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8441"/>
      <w:bookmarkStart w:id="4" w:name="_Toc15396597"/>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77426"/>
      <w:bookmarkStart w:id="7" w:name="_Toc15377194"/>
      <w:bookmarkStart w:id="8" w:name="_Toc15378442"/>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巴中市城市管理行政执法局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79" w:name="_GoBack"/>
      <w:bookmarkEnd w:id="79"/>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jc w:val="both"/>
      </w:pPr>
    </w:p>
    <w:p/>
    <w:p>
      <w:pPr>
        <w:pStyle w:val="10"/>
        <w:rPr>
          <w:rFonts w:cstheme="minorBidi"/>
        </w:rPr>
      </w:pPr>
      <w:r>
        <w:fldChar w:fldCharType="begin"/>
      </w:r>
      <w:r>
        <w:instrText xml:space="preserve"> HYPERLINK \l "_Toc15396599" </w:instrText>
      </w:r>
      <w:r>
        <w:fldChar w:fldCharType="separate"/>
      </w:r>
      <w:r>
        <w:rPr>
          <w:rStyle w:val="21"/>
          <w:rFonts w:hint="eastAsia"/>
        </w:rPr>
        <w:t>第一部分</w:t>
      </w:r>
      <w:r>
        <w:rPr>
          <w:rStyle w:val="21"/>
        </w:rPr>
        <w:t xml:space="preserve"> </w:t>
      </w:r>
      <w:r>
        <w:rPr>
          <w:rStyle w:val="21"/>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21"/>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21"/>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21"/>
          <w:rFonts w:hint="eastAsia"/>
        </w:rPr>
        <w:t>第二部分</w:t>
      </w:r>
      <w:r>
        <w:rPr>
          <w:rStyle w:val="21"/>
        </w:rPr>
        <w:t xml:space="preserve"> 2018</w:t>
      </w:r>
      <w:r>
        <w:rPr>
          <w:rStyle w:val="21"/>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21"/>
          <w:rFonts w:hint="eastAsia" w:ascii="仿宋" w:hAnsi="仿宋" w:eastAsia="仿宋" w:cstheme="majorBidi"/>
          <w:bCs/>
          <w:sz w:val="28"/>
          <w:szCs w:val="28"/>
        </w:rPr>
        <w:t>一、</w:t>
      </w:r>
      <w:r>
        <w:rPr>
          <w:rStyle w:val="21"/>
          <w:rFonts w:hint="eastAsia" w:ascii="仿宋" w:hAnsi="仿宋" w:eastAsia="仿宋"/>
          <w:sz w:val="28"/>
          <w:szCs w:val="28"/>
        </w:rPr>
        <w:t>收</w:t>
      </w:r>
      <w:r>
        <w:rPr>
          <w:rStyle w:val="21"/>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21"/>
          <w:rFonts w:hint="eastAsia" w:ascii="仿宋" w:hAnsi="仿宋" w:eastAsia="仿宋" w:cstheme="majorBidi"/>
          <w:bCs/>
          <w:sz w:val="28"/>
          <w:szCs w:val="28"/>
        </w:rPr>
        <w:t>二、</w:t>
      </w:r>
      <w:r>
        <w:rPr>
          <w:rStyle w:val="21"/>
          <w:rFonts w:hint="eastAsia" w:ascii="仿宋" w:hAnsi="仿宋" w:eastAsia="仿宋"/>
          <w:sz w:val="28"/>
          <w:szCs w:val="28"/>
        </w:rPr>
        <w:t>收</w:t>
      </w:r>
      <w:r>
        <w:rPr>
          <w:rStyle w:val="21"/>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21"/>
          <w:rFonts w:hint="eastAsia" w:ascii="仿宋" w:hAnsi="仿宋" w:eastAsia="仿宋" w:cstheme="majorBidi"/>
          <w:bCs/>
          <w:sz w:val="28"/>
          <w:szCs w:val="28"/>
        </w:rPr>
        <w:t>三、</w:t>
      </w:r>
      <w:r>
        <w:rPr>
          <w:rStyle w:val="21"/>
          <w:rFonts w:hint="eastAsia" w:ascii="仿宋" w:hAnsi="仿宋" w:eastAsia="仿宋"/>
          <w:sz w:val="28"/>
          <w:szCs w:val="28"/>
        </w:rPr>
        <w:t>支</w:t>
      </w:r>
      <w:r>
        <w:rPr>
          <w:rStyle w:val="21"/>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21"/>
          <w:rFonts w:hint="eastAsia" w:ascii="仿宋" w:hAnsi="仿宋" w:eastAsia="仿宋"/>
          <w:sz w:val="28"/>
          <w:szCs w:val="28"/>
        </w:rPr>
        <w:t>四、财</w:t>
      </w:r>
      <w:r>
        <w:rPr>
          <w:rStyle w:val="21"/>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21"/>
          <w:rFonts w:hint="eastAsia" w:ascii="仿宋" w:hAnsi="仿宋" w:eastAsia="仿宋"/>
          <w:sz w:val="28"/>
          <w:szCs w:val="28"/>
        </w:rPr>
        <w:t>五、一</w:t>
      </w:r>
      <w:r>
        <w:rPr>
          <w:rStyle w:val="21"/>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21"/>
          <w:rFonts w:hint="eastAsia" w:ascii="仿宋" w:hAnsi="仿宋" w:eastAsia="仿宋"/>
          <w:sz w:val="28"/>
          <w:szCs w:val="28"/>
        </w:rPr>
        <w:t>六、一</w:t>
      </w:r>
      <w:r>
        <w:rPr>
          <w:rStyle w:val="21"/>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21"/>
          <w:rFonts w:hint="eastAsia" w:ascii="仿宋" w:hAnsi="仿宋" w:eastAsia="仿宋"/>
          <w:sz w:val="28"/>
          <w:szCs w:val="28"/>
        </w:rPr>
        <w:t>七、</w:t>
      </w:r>
      <w:r>
        <w:rPr>
          <w:rStyle w:val="21"/>
          <w:rFonts w:ascii="仿宋" w:hAnsi="仿宋" w:eastAsia="仿宋"/>
          <w:sz w:val="28"/>
          <w:szCs w:val="28"/>
        </w:rPr>
        <w:t>“</w:t>
      </w:r>
      <w:r>
        <w:rPr>
          <w:rStyle w:val="21"/>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21"/>
          <w:rFonts w:hint="eastAsia" w:ascii="仿宋" w:hAnsi="仿宋" w:eastAsia="仿宋"/>
          <w:sz w:val="28"/>
          <w:szCs w:val="28"/>
        </w:rPr>
        <w:t>八、</w:t>
      </w:r>
      <w:r>
        <w:rPr>
          <w:rStyle w:val="21"/>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21"/>
          <w:rFonts w:hint="eastAsia" w:ascii="仿宋" w:hAnsi="仿宋" w:eastAsia="仿宋" w:cstheme="majorBidi"/>
          <w:bCs/>
          <w:sz w:val="28"/>
          <w:szCs w:val="28"/>
        </w:rPr>
        <w:t>九、</w:t>
      </w:r>
      <w:r>
        <w:rPr>
          <w:rStyle w:val="21"/>
          <w:rFonts w:hint="eastAsia" w:ascii="仿宋" w:hAnsi="仿宋" w:eastAsia="仿宋"/>
          <w:sz w:val="28"/>
          <w:szCs w:val="28"/>
        </w:rPr>
        <w:t xml:space="preserve"> 国</w:t>
      </w:r>
      <w:r>
        <w:rPr>
          <w:rStyle w:val="21"/>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21"/>
          <w:rFonts w:hint="eastAsia" w:ascii="仿宋" w:hAnsi="仿宋" w:eastAsia="仿宋"/>
          <w:sz w:val="28"/>
          <w:szCs w:val="28"/>
        </w:rPr>
        <w:t>十</w:t>
      </w:r>
      <w:r>
        <w:rPr>
          <w:rStyle w:val="21"/>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21"/>
          <w:rFonts w:hint="eastAsia"/>
          <w:bCs/>
          <w:kern w:val="44"/>
        </w:rPr>
        <w:t>第三部分</w:t>
      </w:r>
      <w:r>
        <w:rPr>
          <w:rStyle w:val="21"/>
          <w:rFonts w:hint="eastAsia"/>
        </w:rPr>
        <w:t xml:space="preserve"> 名</w:t>
      </w:r>
      <w:r>
        <w:rPr>
          <w:rStyle w:val="21"/>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21"/>
          <w:rFonts w:hint="eastAsia"/>
        </w:rPr>
        <w:t>第</w:t>
      </w:r>
      <w:r>
        <w:rPr>
          <w:rStyle w:val="21"/>
          <w:rFonts w:hint="eastAsia"/>
          <w:bCs/>
          <w:kern w:val="44"/>
        </w:rPr>
        <w:t>四部分</w:t>
      </w:r>
      <w:r>
        <w:rPr>
          <w:rStyle w:val="21"/>
          <w:bCs/>
          <w:kern w:val="44"/>
        </w:rPr>
        <w:t xml:space="preserve"> </w:t>
      </w:r>
      <w:r>
        <w:rPr>
          <w:rStyle w:val="21"/>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21"/>
          <w:rFonts w:hint="eastAsia" w:ascii="仿宋" w:hAnsi="仿宋" w:eastAsia="仿宋"/>
          <w:kern w:val="44"/>
          <w:sz w:val="28"/>
          <w:szCs w:val="28"/>
        </w:rPr>
        <w:t>附件</w:t>
      </w:r>
      <w:r>
        <w:rPr>
          <w:rStyle w:val="21"/>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21"/>
          <w:rFonts w:hint="eastAsia" w:ascii="仿宋" w:hAnsi="仿宋" w:eastAsia="仿宋"/>
          <w:kern w:val="44"/>
          <w:sz w:val="28"/>
          <w:szCs w:val="28"/>
        </w:rPr>
        <w:t>附件</w:t>
      </w:r>
      <w:r>
        <w:rPr>
          <w:rStyle w:val="21"/>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21"/>
          <w:rFonts w:hint="eastAsia"/>
        </w:rPr>
        <w:t>第</w:t>
      </w:r>
      <w:r>
        <w:rPr>
          <w:rStyle w:val="21"/>
          <w:rFonts w:hint="eastAsia"/>
          <w:bCs/>
          <w:kern w:val="44"/>
        </w:rPr>
        <w:t>五部分</w:t>
      </w:r>
      <w:r>
        <w:rPr>
          <w:rStyle w:val="21"/>
          <w:bCs/>
          <w:kern w:val="44"/>
        </w:rPr>
        <w:t xml:space="preserve"> </w:t>
      </w:r>
      <w:r>
        <w:rPr>
          <w:rStyle w:val="21"/>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21"/>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21"/>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21"/>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21"/>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21"/>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21"/>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21"/>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21"/>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21"/>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21"/>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21"/>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21"/>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32"/>
          <w:rFonts w:ascii="黑体" w:hAnsi="黑体" w:eastAsia="黑体"/>
          <w:b/>
          <w:bCs w:val="0"/>
        </w:rPr>
      </w:pPr>
      <w:r>
        <w:rPr>
          <w:rFonts w:hint="eastAsia" w:ascii="黑体" w:hAnsi="黑体" w:eastAsia="黑体"/>
          <w:b w:val="0"/>
        </w:rPr>
        <w:t xml:space="preserve">第一部分 </w:t>
      </w:r>
      <w:r>
        <w:rPr>
          <w:rStyle w:val="32"/>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33"/>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33"/>
          <w:rFonts w:hint="eastAsia" w:ascii="黑体" w:hAnsi="黑体" w:eastAsia="黑体"/>
          <w:b w:val="0"/>
          <w:bCs w:val="0"/>
        </w:rPr>
        <w:t>本职能及主要工作</w:t>
      </w:r>
      <w:bookmarkEnd w:id="14"/>
      <w:bookmarkEnd w:id="15"/>
    </w:p>
    <w:p>
      <w:pPr>
        <w:pStyle w:val="5"/>
        <w:adjustRightInd w:val="0"/>
        <w:snapToGrid w:val="0"/>
        <w:spacing w:line="600" w:lineRule="exact"/>
        <w:ind w:firstLine="672" w:firstLineChars="210"/>
        <w:rPr>
          <w:rFonts w:hint="eastAsia"/>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snapToGrid w:val="0"/>
        <w:spacing w:line="588" w:lineRule="exact"/>
        <w:ind w:firstLine="640" w:firstLineChars="200"/>
        <w:rPr>
          <w:rFonts w:hint="eastAsia"/>
          <w:bCs/>
          <w:color w:val="000000"/>
          <w:sz w:val="32"/>
          <w:szCs w:val="32"/>
        </w:rPr>
      </w:pPr>
      <w:r>
        <w:rPr>
          <w:rFonts w:ascii="仿宋" w:hAnsi="仿宋" w:eastAsia="仿宋" w:cs="宋体"/>
          <w:color w:val="333333"/>
          <w:kern w:val="0"/>
          <w:sz w:val="32"/>
          <w:szCs w:val="32"/>
        </w:rPr>
        <w:t>根据中共四川省委机构编制委员会《关于调整巴中市政府工作部门及挂牌机构的批复》(川编发〔2012〕1号)，设立巴中市城市管理行政执法局(简称市城管执法局)，为市政府工作部门。负责依法行使城市规划区内的城市规划和建设、房地产、装饰装修、市政工程、公共设施、户外广告、违规占道等城市综合行政管理和城乡规划、建设、房地产业、公共场所经营、户外广告等行政处罚权。</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市城管执法局以习近平新时代中国特色社会主义思想为根本遵循，深入学习宣传贯彻省委“一干多支，五区协同”和市委市政府建设川陕革命老区振兴发展示范区战略，城市管理工作获得省委主要领导、省纪委主要领导和外地客商的赞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1.强化党建引领。</w:t>
      </w:r>
      <w:r>
        <w:rPr>
          <w:rFonts w:hint="eastAsia" w:ascii="仿宋_GB2312" w:hAnsi="仿宋_GB2312" w:eastAsia="仿宋_GB2312" w:cs="仿宋_GB2312"/>
          <w:sz w:val="32"/>
          <w:szCs w:val="32"/>
          <w:lang w:val="en-US" w:eastAsia="zh-CN"/>
        </w:rPr>
        <w:t>举行中层干部公开述职述责述廉2次，邀请“两代表一委员”、基层干部、群众代表115人现场打分。深入整治“中梗阻”，推行“三重一大”，创新纪检委员轮流值周，开展规范执法大反思活动。完成16个党支部、3个党总支改选。干部职工“四个意识”显著增强，“四个自信”更加坚定，工作经验材料被市直工委印发全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2.创新“四季学习”。</w:t>
      </w:r>
      <w:r>
        <w:rPr>
          <w:rFonts w:hint="eastAsia" w:ascii="仿宋_GB2312" w:hAnsi="仿宋_GB2312" w:eastAsia="仿宋_GB2312" w:cs="仿宋_GB2312"/>
          <w:sz w:val="32"/>
          <w:szCs w:val="32"/>
          <w:lang w:val="en-US" w:eastAsia="zh-CN"/>
        </w:rPr>
        <w:t>落实“大学习、大讨论、大调研”活动和全国城管执法系统“强基础、转作风、树形象”活动，举办春季读书班17次，党建业务培训14次，城管执法培训23次，测试11次，大讨论5次，演讲2次，实行“一人讲、两人谈、多人议”，形成“白天巡查问、晚上读写论”。深入研究“温情执法”，践行共建共治共享，推行“721”工作法，获得全省城管执法政风行风测评一等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3.深化违建防控。</w:t>
      </w:r>
      <w:r>
        <w:rPr>
          <w:rFonts w:hint="eastAsia" w:ascii="仿宋_GB2312" w:hAnsi="仿宋_GB2312" w:eastAsia="仿宋_GB2312" w:cs="仿宋_GB2312"/>
          <w:sz w:val="32"/>
          <w:szCs w:val="32"/>
          <w:lang w:val="en-US" w:eastAsia="zh-CN"/>
        </w:rPr>
        <w:t>深入落实违建治理“五年行动”，着力深化“三三七”违法建设防控体系，即三级管控、三方责任、七项常态机制，杜绝新生违法建设，以莲花街、南池市场周边环境治理为契机大力消化存量违法建设，全市拆除违法建设20.1万平方米，省住房和城乡建设厅2次安排巴中在全省城管执法科级干部培训、甘孜州城管干部培训班讲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4.美化街景市容。</w:t>
      </w:r>
      <w:r>
        <w:rPr>
          <w:rFonts w:hint="eastAsia" w:ascii="仿宋_GB2312" w:hAnsi="仿宋_GB2312" w:eastAsia="仿宋_GB2312" w:cs="仿宋_GB2312"/>
          <w:sz w:val="32"/>
          <w:szCs w:val="32"/>
          <w:lang w:val="en-US" w:eastAsia="zh-CN"/>
        </w:rPr>
        <w:t>切实担当宣传动员、油烟治理、广告规范职责，全面完成祠堂街、滨河北路麻柳湾段特色街区打造，有序推进莲花街特色街打造。对照《全国文明城市测评体系》《负面清单》，拆除了财富广场立面违规广告24户，拆除了北山路护坡墙违规广告28处1110平方米，拆除巴州大道、红军路、望王路沿线违规广告600多个约1.7万平方米。设置广场街、南湾国际广场等3个潮汐摊区，取缔违规摊点270多个。按照1+2+N共治共享机制，向26个社区分别派驻了2名城管队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5.净化社会风气。</w:t>
      </w:r>
      <w:r>
        <w:rPr>
          <w:rFonts w:hint="eastAsia" w:ascii="仿宋_GB2312" w:hAnsi="仿宋_GB2312" w:eastAsia="仿宋_GB2312" w:cs="仿宋_GB2312"/>
          <w:sz w:val="32"/>
          <w:szCs w:val="32"/>
          <w:lang w:val="en-US" w:eastAsia="zh-CN"/>
        </w:rPr>
        <w:t>深入开展建设领域扫黑除恶专项斗争，指导140多个工地悬挂扫黑除恶标语、设置专项办公室、加强培训、建立专档，梳理上报建设领域涉黑涉恶涉乱线索40件，其中城管执法领域10件，协助公安部门处理涉黑涉恶线索3件，全省城管执法暨扫黑除恶专项斗争现场会拟在巴中召开。扎实化解滨江华府、金山庄、荣都国际等14个建设领域信访积案，帮助农民工讨薪200余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6.守护蓝天白云。</w:t>
      </w:r>
      <w:r>
        <w:rPr>
          <w:rFonts w:hint="eastAsia" w:ascii="仿宋_GB2312" w:hAnsi="仿宋_GB2312" w:eastAsia="仿宋_GB2312" w:cs="仿宋_GB2312"/>
          <w:sz w:val="32"/>
          <w:szCs w:val="32"/>
          <w:lang w:val="en-US" w:eastAsia="zh-CN"/>
        </w:rPr>
        <w:t>强化餐厨油烟治理，推动酒店、机关食堂油烟净化设施安装率98.5%，餐饮门市安装油烟净化设施750多台，在周边城市中走在了前列。源头治理扬尘污染，城管队员驻守在建工地，指导扬尘防治，规范渣土运输，查处扬尘污染案件67件，增加新型渣土车130辆，受到省住建厅厅长肯定。协调相关单位办结中央环保督察件3件，有序推进檬子河黑臭水体治理，实施腊肉集中熏制，引导中元节、春节文明祭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7.优化体制机制。</w:t>
      </w:r>
      <w:r>
        <w:rPr>
          <w:rFonts w:hint="eastAsia" w:ascii="仿宋_GB2312" w:hAnsi="仿宋_GB2312" w:eastAsia="仿宋_GB2312" w:cs="仿宋_GB2312"/>
          <w:sz w:val="32"/>
          <w:szCs w:val="32"/>
          <w:lang w:val="en-US" w:eastAsia="zh-CN"/>
        </w:rPr>
        <w:t>完成城管执法人员换装、数字城管建设、政府购买服务等工作。全面移交交通秩序管理职能，6名城管队员长期协助交警加强车辆停放秩序管理。</w:t>
      </w:r>
      <w:r>
        <w:rPr>
          <w:rFonts w:hint="eastAsia" w:ascii="仿宋_GB2312" w:hAnsi="仿宋_GB2312" w:eastAsia="仿宋_GB2312" w:cs="仿宋_GB2312"/>
          <w:sz w:val="32"/>
          <w:szCs w:val="32"/>
        </w:rPr>
        <w:t>出台《中心城区数字化城市管理实施办法》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成立领导小组，明确10余个责任部门职责，委托第三方采集城市事部件数据17万条，进一步提升城市治理数字化、精细化、智能化水平。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强化法制建设。</w:t>
      </w:r>
      <w:r>
        <w:rPr>
          <w:rFonts w:hint="eastAsia" w:ascii="仿宋_GB2312" w:hAnsi="仿宋_GB2312" w:eastAsia="仿宋_GB2312" w:cs="仿宋_GB2312"/>
          <w:sz w:val="32"/>
          <w:szCs w:val="32"/>
        </w:rPr>
        <w:t>起草完成《巴中市扬尘防治条例》《巴中市城市管理办法》，成功纳入市人大立法序列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加强制度废、改、立，修订《内部工作制度》，出台《工作时间7要和业余时间8禁》，严格制度落实，确定基本合格公务员2人，淘汰违纪违规协管员60多人。</w:t>
      </w:r>
    </w:p>
    <w:p>
      <w:pPr>
        <w:pStyle w:val="5"/>
        <w:adjustRightInd w:val="0"/>
        <w:snapToGrid w:val="0"/>
        <w:spacing w:before="93" w:line="600" w:lineRule="exact"/>
        <w:ind w:firstLine="675" w:firstLineChars="210"/>
        <w:outlineLvl w:val="2"/>
        <w:rPr>
          <w:rFonts w:hint="eastAsia" w:ascii="仿宋" w:hAnsi="仿宋" w:eastAsia="仿宋"/>
          <w:bCs/>
          <w:color w:val="000000"/>
          <w:sz w:val="32"/>
          <w:szCs w:val="32"/>
        </w:rPr>
      </w:pPr>
      <w:r>
        <w:rPr>
          <w:rFonts w:hint="eastAsia" w:hAnsi="仿宋_GB2312" w:cs="仿宋_GB2312"/>
          <w:b/>
          <w:bCs/>
          <w:sz w:val="32"/>
          <w:szCs w:val="32"/>
          <w:lang w:val="en-US" w:eastAsia="zh-CN"/>
        </w:rPr>
        <w:t>9.</w:t>
      </w:r>
      <w:r>
        <w:rPr>
          <w:rFonts w:hint="eastAsia" w:ascii="仿宋_GB2312" w:hAnsi="仿宋_GB2312" w:eastAsia="仿宋_GB2312" w:cs="仿宋_GB2312"/>
          <w:b/>
          <w:bCs/>
          <w:sz w:val="32"/>
          <w:szCs w:val="32"/>
          <w:lang w:val="en-US" w:eastAsia="zh-CN"/>
        </w:rPr>
        <w:t>优化工作环境。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四川日报》</w:t>
      </w:r>
      <w:r>
        <w:rPr>
          <w:rFonts w:hint="eastAsia" w:ascii="仿宋_GB2312" w:hAnsi="仿宋_GB2312" w:eastAsia="仿宋_GB2312" w:cs="仿宋_GB2312"/>
          <w:sz w:val="32"/>
          <w:szCs w:val="32"/>
          <w:lang w:eastAsia="zh-CN"/>
        </w:rPr>
        <w:t>报道巴中城管</w:t>
      </w:r>
      <w:r>
        <w:rPr>
          <w:rFonts w:hint="eastAsia" w:ascii="仿宋_GB2312" w:hAnsi="仿宋_GB2312" w:eastAsia="仿宋_GB2312" w:cs="仿宋_GB2312"/>
          <w:sz w:val="32"/>
          <w:szCs w:val="32"/>
        </w:rPr>
        <w:t>稿件5篇，《中国建设报》《城建监察》等</w:t>
      </w:r>
      <w:r>
        <w:rPr>
          <w:rFonts w:hint="eastAsia" w:ascii="仿宋_GB2312" w:hAnsi="仿宋_GB2312" w:eastAsia="仿宋_GB2312" w:cs="仿宋_GB2312"/>
          <w:sz w:val="32"/>
          <w:szCs w:val="32"/>
          <w:lang w:eastAsia="zh-CN"/>
        </w:rPr>
        <w:t>报道</w:t>
      </w:r>
      <w:r>
        <w:rPr>
          <w:rFonts w:hint="eastAsia" w:ascii="仿宋_GB2312" w:hAnsi="仿宋_GB2312" w:eastAsia="仿宋_GB2312" w:cs="仿宋_GB2312"/>
          <w:sz w:val="32"/>
          <w:szCs w:val="32"/>
        </w:rPr>
        <w:t>20篇，市级媒体</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道200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篇，培养城管主持人20多名，自编自导</w:t>
      </w:r>
      <w:r>
        <w:rPr>
          <w:rFonts w:hint="eastAsia" w:ascii="仿宋_GB2312" w:hAnsi="仿宋_GB2312" w:eastAsia="仿宋_GB2312" w:cs="仿宋_GB2312"/>
          <w:sz w:val="32"/>
          <w:szCs w:val="32"/>
          <w:lang w:val="en-US" w:eastAsia="zh-CN"/>
        </w:rPr>
        <w:t>城管</w:t>
      </w:r>
      <w:r>
        <w:rPr>
          <w:rFonts w:hint="eastAsia" w:ascii="仿宋_GB2312" w:hAnsi="仿宋_GB2312" w:eastAsia="仿宋_GB2312" w:cs="仿宋_GB2312"/>
          <w:sz w:val="32"/>
          <w:szCs w:val="32"/>
        </w:rPr>
        <w:t>微视频20期，</w:t>
      </w:r>
      <w:r>
        <w:rPr>
          <w:rFonts w:hint="eastAsia" w:ascii="仿宋_GB2312" w:hAnsi="仿宋_GB2312" w:eastAsia="仿宋_GB2312" w:cs="仿宋_GB2312"/>
          <w:sz w:val="32"/>
          <w:szCs w:val="32"/>
          <w:lang w:eastAsia="zh-CN"/>
        </w:rPr>
        <w:t>“两微一站”</w:t>
      </w:r>
      <w:r>
        <w:rPr>
          <w:rFonts w:hint="eastAsia" w:ascii="仿宋_GB2312" w:hAnsi="仿宋_GB2312" w:eastAsia="仿宋_GB2312" w:cs="仿宋_GB2312"/>
          <w:sz w:val="32"/>
          <w:szCs w:val="32"/>
        </w:rPr>
        <w:t>每天更新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推送原创信息270条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稿件《街边摆摊 城管不撵》受到川报观察肯定性评论和人民网、新浪网转载。</w:t>
      </w:r>
    </w:p>
    <w:p>
      <w:pPr>
        <w:pStyle w:val="3"/>
        <w:rPr>
          <w:rStyle w:val="33"/>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33"/>
          <w:rFonts w:hint="eastAsia" w:ascii="黑体" w:hAnsi="黑体" w:eastAsia="黑体"/>
          <w:b w:val="0"/>
          <w:bCs w:val="0"/>
        </w:rPr>
        <w:t>构设置</w:t>
      </w:r>
      <w:bookmarkEnd w:id="20"/>
      <w:bookmarkEnd w:id="21"/>
    </w:p>
    <w:p>
      <w:pPr>
        <w:pStyle w:val="12"/>
        <w:keepNext w:val="0"/>
        <w:keepLines w:val="0"/>
        <w:widowControl/>
        <w:suppressLineNumbers w:val="0"/>
        <w:spacing w:before="502" w:beforeAutospacing="0" w:after="352" w:afterAutospacing="0" w:line="336" w:lineRule="atLeast"/>
        <w:ind w:left="0" w:right="0" w:firstLine="420"/>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巴中市城市管理行政执法局内设办公室、城市管理科、执法监督科、财务科</w:t>
      </w:r>
      <w:r>
        <w:rPr>
          <w:rFonts w:hint="default" w:ascii="仿宋" w:hAnsi="仿宋" w:eastAsia="仿宋"/>
          <w:kern w:val="2"/>
          <w:sz w:val="32"/>
          <w:szCs w:val="32"/>
          <w:lang w:val="en-US" w:eastAsia="zh-CN" w:bidi="ar-SA"/>
        </w:rPr>
        <w:t>4个科室，下辖</w:t>
      </w:r>
      <w:r>
        <w:rPr>
          <w:rFonts w:hint="eastAsia" w:ascii="仿宋" w:hAnsi="仿宋" w:eastAsia="仿宋"/>
          <w:kern w:val="2"/>
          <w:sz w:val="32"/>
          <w:szCs w:val="32"/>
          <w:lang w:val="en-US" w:eastAsia="zh-CN" w:bidi="ar-SA"/>
        </w:rPr>
        <w:t>下设直属分局、巴州区分局、经开区分局、城市管理公众服务中心4个下属单位，其中：参照公务员法管理的事业单位3个，其他事业单位1个。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纳入2018年度部门决算编制范围的二级预算单位包括：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bookmarkStart w:id="22" w:name="_Toc15378449"/>
      <w:bookmarkStart w:id="23" w:name="_Toc15306276"/>
      <w:bookmarkStart w:id="24" w:name="_Toc15377202"/>
      <w:bookmarkStart w:id="25" w:name="_Toc15377433"/>
      <w:r>
        <w:rPr>
          <w:rFonts w:hint="eastAsia" w:ascii="仿宋" w:hAnsi="仿宋" w:eastAsia="仿宋"/>
          <w:color w:val="000000"/>
          <w:sz w:val="32"/>
          <w:szCs w:val="32"/>
          <w:lang w:eastAsia="zh-CN"/>
        </w:rPr>
        <w:t>巴中市城市管理行政执法局（本级）</w:t>
      </w:r>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r>
        <w:rPr>
          <w:rFonts w:hint="eastAsia" w:ascii="仿宋" w:hAnsi="仿宋" w:eastAsia="仿宋"/>
          <w:color w:val="000000"/>
          <w:sz w:val="32"/>
          <w:szCs w:val="32"/>
          <w:lang w:eastAsia="zh-CN"/>
        </w:rPr>
        <w:t>巴中市城市管理行政执法局直属执法分局</w:t>
      </w:r>
      <w:bookmarkEnd w:id="22"/>
      <w:bookmarkEnd w:id="23"/>
      <w:bookmarkEnd w:id="24"/>
      <w:bookmarkEnd w:id="25"/>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r>
        <w:rPr>
          <w:rFonts w:hint="eastAsia" w:ascii="仿宋" w:hAnsi="仿宋" w:eastAsia="仿宋"/>
          <w:color w:val="000000"/>
          <w:sz w:val="32"/>
          <w:szCs w:val="32"/>
          <w:lang w:eastAsia="zh-CN"/>
        </w:rPr>
        <w:t>巴中市城市管理公众服务中心</w:t>
      </w:r>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r>
        <w:rPr>
          <w:rFonts w:hint="eastAsia" w:ascii="仿宋" w:hAnsi="仿宋" w:eastAsia="仿宋"/>
          <w:color w:val="000000"/>
          <w:sz w:val="32"/>
          <w:szCs w:val="32"/>
          <w:lang w:eastAsia="zh-CN"/>
        </w:rPr>
        <w:t>巴州区分局、经开区分局未独立预算、核算。</w:t>
      </w:r>
      <w:r>
        <w:rPr>
          <w:rFonts w:ascii="仿宋" w:hAnsi="仿宋" w:eastAsia="仿宋"/>
          <w:color w:val="000000"/>
          <w:sz w:val="32"/>
          <w:szCs w:val="32"/>
        </w:rPr>
        <w:br w:type="page"/>
      </w:r>
    </w:p>
    <w:p>
      <w:pPr>
        <w:pStyle w:val="2"/>
        <w:ind w:right="440"/>
        <w:jc w:val="right"/>
        <w:rPr>
          <w:rStyle w:val="32"/>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32"/>
          <w:rFonts w:hint="eastAsia" w:ascii="黑体" w:hAnsi="黑体" w:eastAsia="黑体"/>
          <w:b w:val="0"/>
          <w:bCs w:val="0"/>
        </w:rPr>
        <w:t>2018年度部门决算情况说明</w:t>
      </w:r>
      <w:bookmarkEnd w:id="26"/>
      <w:bookmarkEnd w:id="27"/>
    </w:p>
    <w:p/>
    <w:p>
      <w:pPr>
        <w:pStyle w:val="31"/>
        <w:numPr>
          <w:ilvl w:val="0"/>
          <w:numId w:val="2"/>
        </w:numPr>
        <w:spacing w:line="600" w:lineRule="exact"/>
        <w:ind w:firstLineChars="0"/>
        <w:outlineLvl w:val="1"/>
        <w:rPr>
          <w:rStyle w:val="33"/>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33"/>
          <w:rFonts w:hint="eastAsia" w:ascii="黑体" w:hAnsi="黑体" w:eastAsia="黑体"/>
          <w:b w:val="0"/>
        </w:rPr>
        <w:t>入支出决算总体情况说明</w:t>
      </w:r>
      <w:bookmarkEnd w:id="28"/>
      <w:bookmarkEnd w:id="29"/>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7850.09</w:t>
      </w:r>
      <w:r>
        <w:rPr>
          <w:rFonts w:hint="eastAsia" w:ascii="仿宋" w:hAnsi="仿宋" w:eastAsia="仿宋"/>
          <w:color w:val="000000"/>
          <w:sz w:val="32"/>
          <w:szCs w:val="32"/>
        </w:rPr>
        <w:t>万元。与2017年7674.63</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相比，收、支总计增加</w:t>
      </w:r>
      <w:r>
        <w:rPr>
          <w:rFonts w:hint="eastAsia" w:ascii="仿宋" w:hAnsi="仿宋" w:eastAsia="仿宋"/>
          <w:color w:val="000000"/>
          <w:sz w:val="32"/>
          <w:szCs w:val="32"/>
          <w:lang w:val="en-US" w:eastAsia="zh-CN"/>
        </w:rPr>
        <w:t>175.46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2.29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2018年初上年结转资金增加。</w:t>
      </w:r>
    </w:p>
    <w:p>
      <w:pPr>
        <w:pStyle w:val="31"/>
        <w:numPr>
          <w:ilvl w:val="0"/>
          <w:numId w:val="2"/>
        </w:numPr>
        <w:spacing w:line="600" w:lineRule="exact"/>
        <w:ind w:firstLineChars="0"/>
        <w:outlineLvl w:val="1"/>
        <w:rPr>
          <w:rStyle w:val="33"/>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33"/>
          <w:rFonts w:hint="eastAsia" w:ascii="黑体" w:hAnsi="黑体" w:eastAsia="黑体"/>
          <w:b w:val="0"/>
        </w:rPr>
        <w:t>入决算情况说明</w:t>
      </w:r>
      <w:bookmarkEnd w:id="30"/>
      <w:bookmarkEnd w:id="31"/>
    </w:p>
    <w:p>
      <w:pPr>
        <w:spacing w:line="600" w:lineRule="exact"/>
        <w:ind w:firstLine="640" w:firstLineChars="20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6666.84</w:t>
      </w:r>
      <w:r>
        <w:rPr>
          <w:rFonts w:hint="eastAsia" w:ascii="仿宋" w:hAnsi="仿宋" w:eastAsia="仿宋"/>
          <w:color w:val="000000"/>
          <w:sz w:val="32"/>
          <w:szCs w:val="32"/>
        </w:rPr>
        <w:t>万元，其中：一般公共预算财政拨款收入2877.84万元，占</w:t>
      </w:r>
      <w:r>
        <w:rPr>
          <w:rFonts w:hint="eastAsia" w:ascii="仿宋" w:hAnsi="仿宋" w:eastAsia="仿宋"/>
          <w:color w:val="000000"/>
          <w:sz w:val="32"/>
          <w:szCs w:val="32"/>
          <w:lang w:val="en-US" w:eastAsia="zh-CN"/>
        </w:rPr>
        <w:t>43.17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；政府性基金预算财政拨款收入3789万元，占</w:t>
      </w:r>
      <w:r>
        <w:rPr>
          <w:rFonts w:hint="eastAsia" w:ascii="仿宋" w:hAnsi="仿宋" w:eastAsia="仿宋"/>
          <w:color w:val="000000"/>
          <w:sz w:val="32"/>
          <w:szCs w:val="32"/>
          <w:lang w:val="en-US" w:eastAsia="zh-CN"/>
        </w:rPr>
        <w:t>56.83</w:t>
      </w:r>
      <w:r>
        <w:rPr>
          <w:rFonts w:ascii="仿宋" w:hAnsi="仿宋" w:eastAsia="仿宋"/>
          <w:color w:val="000000"/>
          <w:sz w:val="32"/>
          <w:szCs w:val="32"/>
        </w:rPr>
        <w:t>%</w:t>
      </w:r>
      <w:r>
        <w:rPr>
          <w:rFonts w:hint="eastAsia" w:ascii="仿宋" w:hAnsi="仿宋" w:eastAsia="仿宋"/>
          <w:color w:val="000000"/>
          <w:sz w:val="32"/>
          <w:szCs w:val="32"/>
          <w:lang w:val="en-US" w:eastAsia="zh-CN"/>
        </w:rPr>
        <w:t>。</w:t>
      </w:r>
    </w:p>
    <w:p>
      <w:pPr>
        <w:pStyle w:val="31"/>
        <w:numPr>
          <w:ilvl w:val="0"/>
          <w:numId w:val="2"/>
        </w:numPr>
        <w:spacing w:line="600" w:lineRule="exact"/>
        <w:ind w:firstLineChars="0"/>
        <w:outlineLvl w:val="1"/>
        <w:rPr>
          <w:rStyle w:val="33"/>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33"/>
          <w:rFonts w:hint="eastAsia" w:ascii="黑体" w:hAnsi="黑体" w:eastAsia="黑体"/>
          <w:b w:val="0"/>
        </w:rPr>
        <w:t>出决算情况说明</w:t>
      </w:r>
      <w:bookmarkEnd w:id="32"/>
      <w:bookmarkEnd w:id="33"/>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6683.79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1986.22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29.72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4580.57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70.28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33"/>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33"/>
          <w:rFonts w:hint="eastAsia" w:ascii="黑体" w:hAnsi="黑体" w:eastAsia="黑体"/>
          <w:b w:val="0"/>
        </w:rPr>
        <w:t>政拨款收入支出决算总体情况说明</w:t>
      </w:r>
      <w:bookmarkEnd w:id="34"/>
      <w:bookmarkEnd w:id="35"/>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7850.09</w:t>
      </w:r>
      <w:r>
        <w:rPr>
          <w:rFonts w:hint="eastAsia" w:ascii="仿宋" w:hAnsi="仿宋" w:eastAsia="仿宋"/>
          <w:color w:val="000000"/>
          <w:sz w:val="32"/>
          <w:szCs w:val="32"/>
        </w:rPr>
        <w:t>万元。与2017年7674.63</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相比，收、支总计增加</w:t>
      </w:r>
      <w:r>
        <w:rPr>
          <w:rFonts w:hint="eastAsia" w:ascii="仿宋" w:hAnsi="仿宋" w:eastAsia="仿宋"/>
          <w:color w:val="000000"/>
          <w:sz w:val="32"/>
          <w:szCs w:val="32"/>
          <w:lang w:val="en-US" w:eastAsia="zh-CN"/>
        </w:rPr>
        <w:t>175.46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2.29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2018年初上年结转资金增加。</w:t>
      </w:r>
    </w:p>
    <w:p>
      <w:pPr>
        <w:spacing w:line="600" w:lineRule="exact"/>
        <w:ind w:firstLine="640" w:firstLineChars="200"/>
        <w:outlineLvl w:val="1"/>
        <w:rPr>
          <w:rStyle w:val="33"/>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3"/>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8年一般公共预算财政拨款支出3025.01万元，占本年支出合计的</w:t>
      </w:r>
      <w:r>
        <w:rPr>
          <w:rFonts w:hint="eastAsia" w:ascii="仿宋" w:hAnsi="仿宋" w:eastAsia="仿宋"/>
          <w:color w:val="000000"/>
          <w:sz w:val="32"/>
          <w:szCs w:val="32"/>
          <w:lang w:val="en-US" w:eastAsia="zh-CN"/>
        </w:rPr>
        <w:t>44.25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7年3094.82</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相比，一般公共预算财政拨款减少</w:t>
      </w:r>
      <w:r>
        <w:rPr>
          <w:rFonts w:hint="eastAsia" w:ascii="仿宋" w:hAnsi="仿宋" w:eastAsia="仿宋"/>
          <w:color w:val="000000"/>
          <w:sz w:val="32"/>
          <w:szCs w:val="32"/>
          <w:lang w:val="en-US" w:eastAsia="zh-CN"/>
        </w:rPr>
        <w:t>69.81</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2.26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2018年压缩一般公共支出。</w:t>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sz w:val="32"/>
          <w:szCs w:val="32"/>
        </w:rPr>
      </w:pPr>
      <w:r>
        <w:rPr>
          <w:rFonts w:ascii="仿宋" w:hAnsi="仿宋" w:eastAsia="仿宋"/>
          <w:b w:val="0"/>
          <w:bCs w:val="0"/>
          <w:color w:val="000000"/>
          <w:sz w:val="32"/>
          <w:szCs w:val="32"/>
        </w:rPr>
        <w:t>201</w:t>
      </w:r>
      <w:r>
        <w:rPr>
          <w:rFonts w:hint="eastAsia" w:ascii="仿宋" w:hAnsi="仿宋" w:eastAsia="仿宋"/>
          <w:b w:val="0"/>
          <w:bCs w:val="0"/>
          <w:color w:val="000000"/>
          <w:sz w:val="32"/>
          <w:szCs w:val="32"/>
        </w:rPr>
        <w:t>8年一般公共预算财</w:t>
      </w:r>
      <w:r>
        <w:rPr>
          <w:rFonts w:hint="eastAsia" w:ascii="仿宋" w:hAnsi="仿宋" w:eastAsia="仿宋"/>
          <w:b w:val="0"/>
          <w:bCs w:val="0"/>
          <w:color w:val="000000" w:themeColor="text1"/>
          <w:sz w:val="32"/>
          <w:szCs w:val="32"/>
          <w14:textFill>
            <w14:solidFill>
              <w14:schemeClr w14:val="tx1"/>
            </w14:solidFill>
          </w14:textFill>
        </w:rPr>
        <w:t>政拨款支出</w:t>
      </w:r>
      <w:r>
        <w:rPr>
          <w:rFonts w:hint="eastAsia" w:ascii="仿宋" w:hAnsi="仿宋" w:eastAsia="仿宋"/>
          <w:b w:val="0"/>
          <w:bCs w:val="0"/>
          <w:color w:val="000000"/>
          <w:sz w:val="32"/>
          <w:szCs w:val="32"/>
        </w:rPr>
        <w:t>3025.01</w:t>
      </w:r>
      <w:r>
        <w:rPr>
          <w:rFonts w:hint="eastAsia" w:ascii="仿宋" w:hAnsi="仿宋" w:eastAsia="仿宋"/>
          <w:b w:val="0"/>
          <w:bCs w:val="0"/>
          <w:color w:val="000000" w:themeColor="text1"/>
          <w:sz w:val="32"/>
          <w:szCs w:val="32"/>
          <w14:textFill>
            <w14:solidFill>
              <w14:schemeClr w14:val="tx1"/>
            </w14:solidFill>
          </w14:textFill>
        </w:rPr>
        <w:t>万元，主要用于以下方面</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城乡社区支出</w:t>
      </w:r>
      <w:r>
        <w:rPr>
          <w:rFonts w:hint="eastAsia" w:ascii="仿宋" w:hAnsi="仿宋" w:eastAsia="仿宋"/>
          <w:b w:val="0"/>
          <w:bCs w:val="0"/>
          <w:color w:val="000000" w:themeColor="text1"/>
          <w:sz w:val="32"/>
          <w:szCs w:val="32"/>
          <w:lang w:val="en-US" w:eastAsia="zh-CN"/>
          <w14:textFill>
            <w14:solidFill>
              <w14:schemeClr w14:val="tx1"/>
            </w14:solidFill>
          </w14:textFill>
        </w:rPr>
        <w:t>2516.6万元，</w:t>
      </w:r>
      <w:r>
        <w:rPr>
          <w:rFonts w:hint="eastAsia" w:ascii="仿宋" w:hAnsi="仿宋" w:eastAsia="仿宋"/>
          <w:b w:val="0"/>
          <w:bCs w:val="0"/>
          <w:color w:val="000000" w:themeColor="text1"/>
          <w:sz w:val="32"/>
          <w:szCs w:val="32"/>
          <w14:textFill>
            <w14:solidFill>
              <w14:schemeClr w14:val="tx1"/>
            </w14:solidFill>
          </w14:textFill>
        </w:rPr>
        <w:t>占</w:t>
      </w:r>
      <w:r>
        <w:rPr>
          <w:rFonts w:hint="eastAsia" w:ascii="仿宋" w:hAnsi="仿宋" w:eastAsia="仿宋"/>
          <w:b w:val="0"/>
          <w:bCs w:val="0"/>
          <w:color w:val="000000" w:themeColor="text1"/>
          <w:sz w:val="32"/>
          <w:szCs w:val="32"/>
          <w:lang w:val="en-US" w:eastAsia="zh-CN"/>
          <w14:textFill>
            <w14:solidFill>
              <w14:schemeClr w14:val="tx1"/>
            </w14:solidFill>
          </w14:textFill>
        </w:rPr>
        <w:t>83.19</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节能环保支出</w:t>
      </w:r>
      <w:r>
        <w:rPr>
          <w:rFonts w:hint="eastAsia" w:ascii="仿宋" w:hAnsi="仿宋" w:eastAsia="仿宋"/>
          <w:b w:val="0"/>
          <w:bCs w:val="0"/>
          <w:color w:val="000000" w:themeColor="text1"/>
          <w:sz w:val="32"/>
          <w:szCs w:val="32"/>
          <w:lang w:val="en-US" w:eastAsia="zh-CN"/>
          <w14:textFill>
            <w14:solidFill>
              <w14:schemeClr w14:val="tx1"/>
            </w14:solidFill>
          </w14:textFill>
        </w:rPr>
        <w:t>133.28万元，</w:t>
      </w:r>
      <w:r>
        <w:rPr>
          <w:rFonts w:hint="eastAsia" w:ascii="仿宋" w:hAnsi="仿宋" w:eastAsia="仿宋"/>
          <w:b w:val="0"/>
          <w:bCs w:val="0"/>
          <w:color w:val="000000" w:themeColor="text1"/>
          <w:sz w:val="32"/>
          <w:szCs w:val="32"/>
          <w14:textFill>
            <w14:solidFill>
              <w14:schemeClr w14:val="tx1"/>
            </w14:solidFill>
          </w14:textFill>
        </w:rPr>
        <w:t>占</w:t>
      </w:r>
      <w:r>
        <w:rPr>
          <w:rFonts w:hint="eastAsia" w:ascii="仿宋" w:hAnsi="仿宋" w:eastAsia="仿宋"/>
          <w:b w:val="0"/>
          <w:bCs w:val="0"/>
          <w:color w:val="000000" w:themeColor="text1"/>
          <w:sz w:val="32"/>
          <w:szCs w:val="32"/>
          <w:lang w:val="en-US" w:eastAsia="zh-CN"/>
          <w14:textFill>
            <w14:solidFill>
              <w14:schemeClr w14:val="tx1"/>
            </w14:solidFill>
          </w14:textFill>
        </w:rPr>
        <w:t>4.11</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；教育支出</w:t>
      </w:r>
      <w:r>
        <w:rPr>
          <w:rFonts w:hint="eastAsia" w:ascii="仿宋" w:hAnsi="仿宋" w:eastAsia="仿宋"/>
          <w:b w:val="0"/>
          <w:bCs w:val="0"/>
          <w:color w:val="000000" w:themeColor="text1"/>
          <w:sz w:val="32"/>
          <w:szCs w:val="32"/>
          <w:lang w:val="en-US" w:eastAsia="zh-CN"/>
          <w14:textFill>
            <w14:solidFill>
              <w14:schemeClr w14:val="tx1"/>
            </w14:solidFill>
          </w14:textFill>
        </w:rPr>
        <w:t>22</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0.73</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；社会保障和就业支出</w:t>
      </w:r>
      <w:r>
        <w:rPr>
          <w:rFonts w:hint="eastAsia" w:ascii="仿宋" w:hAnsi="仿宋" w:eastAsia="仿宋"/>
          <w:b w:val="0"/>
          <w:bCs w:val="0"/>
          <w:color w:val="000000" w:themeColor="text1"/>
          <w:sz w:val="32"/>
          <w:szCs w:val="32"/>
          <w:lang w:val="en-US" w:eastAsia="zh-CN"/>
          <w14:textFill>
            <w14:solidFill>
              <w14:schemeClr w14:val="tx1"/>
            </w14:solidFill>
          </w14:textFill>
        </w:rPr>
        <w:t>174.52</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5.77</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；医疗卫生支出</w:t>
      </w:r>
      <w:r>
        <w:rPr>
          <w:rFonts w:hint="eastAsia" w:ascii="仿宋" w:hAnsi="仿宋" w:eastAsia="仿宋"/>
          <w:b w:val="0"/>
          <w:bCs w:val="0"/>
          <w:color w:val="000000" w:themeColor="text1"/>
          <w:sz w:val="32"/>
          <w:szCs w:val="32"/>
          <w:lang w:val="en-US" w:eastAsia="zh-CN"/>
          <w14:textFill>
            <w14:solidFill>
              <w14:schemeClr w14:val="tx1"/>
            </w14:solidFill>
          </w14:textFill>
        </w:rPr>
        <w:t>74.58</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2.46</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；住房保障支出</w:t>
      </w:r>
      <w:r>
        <w:rPr>
          <w:rFonts w:hint="eastAsia" w:ascii="仿宋" w:hAnsi="仿宋" w:eastAsia="仿宋"/>
          <w:b w:val="0"/>
          <w:bCs w:val="0"/>
          <w:color w:val="000000" w:themeColor="text1"/>
          <w:sz w:val="32"/>
          <w:szCs w:val="32"/>
          <w:lang w:val="en-US" w:eastAsia="zh-CN"/>
          <w14:textFill>
            <w14:solidFill>
              <w14:schemeClr w14:val="tx1"/>
            </w14:solidFill>
          </w14:textFill>
        </w:rPr>
        <w:t>104.03</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3.44</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pStyle w:val="12"/>
        <w:keepNext w:val="0"/>
        <w:keepLines w:val="0"/>
        <w:widowControl/>
        <w:suppressLineNumbers w:val="0"/>
        <w:pBdr>
          <w:top w:val="none" w:color="auto" w:sz="0" w:space="0"/>
          <w:bottom w:val="none" w:color="auto" w:sz="0" w:space="0"/>
        </w:pBdr>
        <w:shd w:val="clear" w:fill="FFFFFF"/>
        <w:spacing w:before="0" w:beforeAutospacing="0" w:after="0" w:afterAutospacing="0" w:line="555" w:lineRule="atLeast"/>
        <w:ind w:left="0" w:right="0" w:firstLine="645"/>
        <w:rPr>
          <w:rFonts w:ascii="仿宋" w:hAnsi="仿宋" w:eastAsia="仿宋"/>
          <w:b w:val="0"/>
          <w:bCs/>
          <w:color w:val="FF0000"/>
          <w:sz w:val="32"/>
          <w:szCs w:val="32"/>
        </w:rPr>
      </w:pPr>
      <w:bookmarkStart w:id="41" w:name="_Toc15377213"/>
      <w:bookmarkStart w:id="42" w:name="_Toc15377444"/>
      <w:bookmarkStart w:id="43" w:name="_Toc15378460"/>
      <w:r>
        <w:rPr>
          <w:rFonts w:hint="eastAsia" w:ascii="仿宋" w:hAnsi="仿宋" w:eastAsia="仿宋"/>
          <w:b w:val="0"/>
          <w:bCs/>
          <w:color w:val="000000" w:themeColor="text1"/>
          <w:sz w:val="32"/>
          <w:szCs w:val="32"/>
          <w14:textFill>
            <w14:solidFill>
              <w14:schemeClr w14:val="tx1"/>
            </w14:solidFill>
          </w14:textFill>
        </w:rPr>
        <w:t>2018年般公共预算支出决算数为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3025.01万元</w:t>
      </w:r>
      <w:r>
        <w:rPr>
          <w:rFonts w:hint="eastAsia" w:ascii="仿宋" w:hAnsi="仿宋" w:eastAsia="仿宋"/>
          <w:b w:val="0"/>
          <w:bCs/>
          <w:color w:val="000000" w:themeColor="text1"/>
          <w:sz w:val="32"/>
          <w:szCs w:val="32"/>
          <w14:textFill>
            <w14:solidFill>
              <w14:schemeClr w14:val="tx1"/>
            </w14:solidFill>
          </w14:textFill>
        </w:rPr>
        <w:t>，</w:t>
      </w:r>
      <w:r>
        <w:rPr>
          <w:rStyle w:val="15"/>
          <w:rFonts w:hint="eastAsia" w:ascii="仿宋" w:hAnsi="仿宋" w:eastAsia="仿宋"/>
          <w:b w:val="0"/>
          <w:bCs/>
          <w:color w:val="000000" w:themeColor="text1"/>
          <w:sz w:val="32"/>
          <w:szCs w:val="32"/>
          <w14:textFill>
            <w14:solidFill>
              <w14:schemeClr w14:val="tx1"/>
            </w14:solidFill>
          </w14:textFill>
        </w:rPr>
        <w:t>完成</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val="en-US" w:eastAsia="zh-CN"/>
        </w:rPr>
        <w:t>105.11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ascii="仿宋_GB2312" w:hAnsi="微软雅黑" w:eastAsia="仿宋_GB2312" w:cs="仿宋_GB2312"/>
          <w:b w:val="0"/>
          <w:bCs/>
          <w:color w:val="000000"/>
          <w:sz w:val="31"/>
          <w:szCs w:val="31"/>
          <w:shd w:val="clear" w:fill="FFFFFF"/>
        </w:rPr>
        <w:t>决算数大于预算数的主要原因是上年结转经费列支。</w:t>
      </w:r>
      <w:r>
        <w:rPr>
          <w:rStyle w:val="15"/>
          <w:rFonts w:hint="eastAsia" w:ascii="仿宋" w:hAnsi="仿宋" w:eastAsia="仿宋"/>
          <w:b w:val="0"/>
          <w:bCs/>
          <w:color w:val="000000"/>
          <w:sz w:val="32"/>
          <w:szCs w:val="32"/>
        </w:rPr>
        <w:t>其中：</w:t>
      </w:r>
      <w:bookmarkEnd w:id="41"/>
      <w:bookmarkEnd w:id="42"/>
      <w:bookmarkEnd w:id="43"/>
    </w:p>
    <w:p>
      <w:pPr>
        <w:spacing w:line="600" w:lineRule="exact"/>
        <w:ind w:firstLine="640" w:firstLineChars="200"/>
        <w:rPr>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lang w:val="en-US" w:eastAsia="zh-CN"/>
        </w:rPr>
        <w:t>1</w:t>
      </w:r>
      <w:r>
        <w:rPr>
          <w:rStyle w:val="15"/>
          <w:rFonts w:hint="eastAsia" w:ascii="仿宋_GB2312" w:eastAsia="仿宋_GB2312"/>
          <w:b w:val="0"/>
          <w:bCs/>
          <w:color w:val="auto"/>
          <w:sz w:val="32"/>
          <w:szCs w:val="32"/>
          <w:highlight w:val="none"/>
        </w:rPr>
        <w:t>.教育</w:t>
      </w:r>
      <w:r>
        <w:rPr>
          <w:rStyle w:val="15"/>
          <w:rFonts w:hint="eastAsia" w:ascii="仿宋_GB2312" w:eastAsia="仿宋_GB2312"/>
          <w:b w:val="0"/>
          <w:bCs/>
          <w:color w:val="auto"/>
          <w:sz w:val="32"/>
          <w:szCs w:val="32"/>
          <w:highlight w:val="none"/>
          <w:lang w:eastAsia="zh-CN"/>
        </w:rPr>
        <w:t>支出</w:t>
      </w:r>
      <w:r>
        <w:rPr>
          <w:rStyle w:val="15"/>
          <w:rFonts w:hint="eastAsia" w:ascii="仿宋_GB2312" w:eastAsia="仿宋_GB2312"/>
          <w:b w:val="0"/>
          <w:bCs/>
          <w:color w:val="auto"/>
          <w:sz w:val="32"/>
          <w:szCs w:val="32"/>
          <w:highlight w:val="none"/>
          <w:lang w:val="en-US" w:eastAsia="zh-CN"/>
        </w:rPr>
        <w:t>-进修及培训支出-培训支出</w:t>
      </w:r>
      <w:r>
        <w:rPr>
          <w:rStyle w:val="15"/>
          <w:rFonts w:hint="eastAsia" w:ascii="仿宋_GB2312" w:eastAsia="仿宋_GB2312"/>
          <w:b w:val="0"/>
          <w:bCs/>
          <w:color w:val="auto"/>
          <w:sz w:val="32"/>
          <w:szCs w:val="32"/>
          <w:highlight w:val="none"/>
        </w:rPr>
        <w:t>项: 支出决算为</w:t>
      </w:r>
      <w:r>
        <w:rPr>
          <w:rStyle w:val="15"/>
          <w:rFonts w:hint="eastAsia" w:ascii="仿宋_GB2312" w:eastAsia="仿宋_GB2312"/>
          <w:b w:val="0"/>
          <w:bCs/>
          <w:color w:val="auto"/>
          <w:sz w:val="32"/>
          <w:szCs w:val="32"/>
          <w:highlight w:val="none"/>
          <w:lang w:val="en-US" w:eastAsia="zh-CN"/>
        </w:rPr>
        <w:t>22</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p>
    <w:p>
      <w:pPr>
        <w:spacing w:line="600" w:lineRule="exact"/>
        <w:ind w:firstLine="640" w:firstLineChars="200"/>
        <w:rPr>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lang w:val="en-US" w:eastAsia="zh-CN"/>
        </w:rPr>
        <w:t>2</w:t>
      </w:r>
      <w:r>
        <w:rPr>
          <w:rStyle w:val="15"/>
          <w:rFonts w:hint="eastAsia" w:ascii="仿宋_GB2312" w:eastAsia="仿宋_GB2312"/>
          <w:b w:val="0"/>
          <w:bCs/>
          <w:color w:val="auto"/>
          <w:sz w:val="32"/>
          <w:szCs w:val="32"/>
          <w:highlight w:val="none"/>
        </w:rPr>
        <w:t>.社会保障和就业支出</w:t>
      </w:r>
      <w:r>
        <w:rPr>
          <w:rStyle w:val="15"/>
          <w:rFonts w:hint="eastAsia" w:ascii="仿宋_GB2312" w:eastAsia="仿宋_GB2312"/>
          <w:b w:val="0"/>
          <w:bCs/>
          <w:color w:val="auto"/>
          <w:sz w:val="32"/>
          <w:szCs w:val="32"/>
          <w:highlight w:val="none"/>
          <w:lang w:val="en-US" w:eastAsia="zh-CN"/>
        </w:rPr>
        <w:t>-行政事业单位离退休- 其他行政事业单位离退休支出项</w:t>
      </w:r>
      <w:r>
        <w:rPr>
          <w:rStyle w:val="15"/>
          <w:rFonts w:hint="eastAsia" w:ascii="仿宋_GB2312" w:eastAsia="仿宋_GB2312"/>
          <w:b w:val="0"/>
          <w:bCs/>
          <w:color w:val="auto"/>
          <w:sz w:val="32"/>
          <w:szCs w:val="32"/>
          <w:highlight w:val="none"/>
        </w:rPr>
        <w:t>: 支出决算为</w:t>
      </w:r>
      <w:r>
        <w:rPr>
          <w:rStyle w:val="15"/>
          <w:rFonts w:hint="eastAsia" w:ascii="仿宋_GB2312" w:eastAsia="仿宋_GB2312"/>
          <w:b w:val="0"/>
          <w:bCs/>
          <w:color w:val="auto"/>
          <w:sz w:val="32"/>
          <w:szCs w:val="32"/>
          <w:highlight w:val="none"/>
          <w:lang w:val="en-US" w:eastAsia="zh-CN"/>
        </w:rPr>
        <w:t>0.2</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p>
    <w:p>
      <w:pPr>
        <w:spacing w:line="600" w:lineRule="exact"/>
        <w:ind w:firstLine="640" w:firstLineChars="200"/>
        <w:rPr>
          <w:rStyle w:val="15"/>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lang w:val="en-US" w:eastAsia="zh-CN"/>
        </w:rPr>
        <w:t>3</w:t>
      </w:r>
      <w:r>
        <w:rPr>
          <w:rStyle w:val="15"/>
          <w:rFonts w:hint="eastAsia" w:ascii="仿宋_GB2312" w:eastAsia="仿宋_GB2312"/>
          <w:b w:val="0"/>
          <w:bCs/>
          <w:color w:val="auto"/>
          <w:sz w:val="32"/>
          <w:szCs w:val="32"/>
          <w:highlight w:val="none"/>
        </w:rPr>
        <w:t>.社会保障和就业支出</w:t>
      </w:r>
      <w:r>
        <w:rPr>
          <w:rStyle w:val="15"/>
          <w:rFonts w:hint="eastAsia" w:ascii="仿宋_GB2312" w:eastAsia="仿宋_GB2312"/>
          <w:b w:val="0"/>
          <w:bCs/>
          <w:color w:val="auto"/>
          <w:sz w:val="32"/>
          <w:szCs w:val="32"/>
          <w:highlight w:val="none"/>
          <w:lang w:val="en-US" w:eastAsia="zh-CN"/>
        </w:rPr>
        <w:t>-行政事业单位离退休-机关事业单位基本养老保险缴费支出</w:t>
      </w:r>
      <w:r>
        <w:rPr>
          <w:rStyle w:val="15"/>
          <w:rFonts w:hint="eastAsia" w:ascii="仿宋_GB2312" w:eastAsia="仿宋_GB2312"/>
          <w:b w:val="0"/>
          <w:bCs/>
          <w:color w:val="auto"/>
          <w:sz w:val="32"/>
          <w:szCs w:val="32"/>
          <w:highlight w:val="none"/>
        </w:rPr>
        <w:t>项: 支出决算为</w:t>
      </w:r>
      <w:r>
        <w:rPr>
          <w:rStyle w:val="15"/>
          <w:rFonts w:hint="eastAsia" w:ascii="仿宋_GB2312" w:eastAsia="仿宋_GB2312"/>
          <w:b w:val="0"/>
          <w:bCs/>
          <w:color w:val="auto"/>
          <w:sz w:val="32"/>
          <w:szCs w:val="32"/>
          <w:highlight w:val="none"/>
          <w:lang w:val="en-US" w:eastAsia="zh-CN"/>
        </w:rPr>
        <w:t>179</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p>
    <w:p>
      <w:pPr>
        <w:spacing w:line="600" w:lineRule="exact"/>
        <w:ind w:firstLine="640" w:firstLineChars="200"/>
        <w:rPr>
          <w:rStyle w:val="15"/>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rPr>
        <w:t>4.社会保障和就业支出</w:t>
      </w:r>
      <w:r>
        <w:rPr>
          <w:rStyle w:val="15"/>
          <w:rFonts w:hint="eastAsia" w:ascii="仿宋_GB2312" w:eastAsia="仿宋_GB2312"/>
          <w:b w:val="0"/>
          <w:bCs/>
          <w:color w:val="auto"/>
          <w:sz w:val="32"/>
          <w:szCs w:val="32"/>
          <w:highlight w:val="none"/>
          <w:lang w:val="en-US" w:eastAsia="zh-CN"/>
        </w:rPr>
        <w:t>-抚恤-死亡抚恤</w:t>
      </w:r>
      <w:r>
        <w:rPr>
          <w:rStyle w:val="15"/>
          <w:rFonts w:hint="eastAsia" w:ascii="仿宋_GB2312" w:eastAsia="仿宋_GB2312"/>
          <w:b w:val="0"/>
          <w:bCs/>
          <w:color w:val="auto"/>
          <w:sz w:val="32"/>
          <w:szCs w:val="32"/>
          <w:highlight w:val="none"/>
        </w:rPr>
        <w:t>项: 支出决算为</w:t>
      </w:r>
      <w:r>
        <w:rPr>
          <w:rStyle w:val="15"/>
          <w:rFonts w:hint="eastAsia" w:ascii="仿宋_GB2312" w:eastAsia="仿宋_GB2312"/>
          <w:b w:val="0"/>
          <w:bCs/>
          <w:color w:val="auto"/>
          <w:sz w:val="32"/>
          <w:szCs w:val="32"/>
          <w:highlight w:val="none"/>
          <w:lang w:val="en-US" w:eastAsia="zh-CN"/>
        </w:rPr>
        <w:t>0.95</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p>
    <w:p>
      <w:pPr>
        <w:spacing w:line="600" w:lineRule="exact"/>
        <w:ind w:firstLine="640" w:firstLineChars="200"/>
        <w:rPr>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rPr>
        <w:t>5.医疗卫生与计划生育支出</w:t>
      </w:r>
      <w:r>
        <w:rPr>
          <w:rStyle w:val="15"/>
          <w:rFonts w:hint="eastAsia" w:ascii="仿宋_GB2312" w:eastAsia="仿宋_GB2312"/>
          <w:b w:val="0"/>
          <w:bCs/>
          <w:color w:val="auto"/>
          <w:sz w:val="32"/>
          <w:szCs w:val="32"/>
          <w:highlight w:val="none"/>
          <w:lang w:val="en-US" w:eastAsia="zh-CN"/>
        </w:rPr>
        <w:t>-行政事业单位医疗-行政单位医疗</w:t>
      </w:r>
      <w:r>
        <w:rPr>
          <w:rStyle w:val="15"/>
          <w:rFonts w:hint="eastAsia" w:ascii="仿宋_GB2312" w:eastAsia="仿宋_GB2312"/>
          <w:b w:val="0"/>
          <w:bCs/>
          <w:color w:val="auto"/>
          <w:sz w:val="32"/>
          <w:szCs w:val="32"/>
          <w:highlight w:val="none"/>
        </w:rPr>
        <w:t>项: 支出决算为</w:t>
      </w:r>
      <w:r>
        <w:rPr>
          <w:rStyle w:val="15"/>
          <w:rFonts w:hint="eastAsia" w:ascii="仿宋_GB2312" w:eastAsia="仿宋_GB2312"/>
          <w:b w:val="0"/>
          <w:bCs/>
          <w:color w:val="auto"/>
          <w:sz w:val="32"/>
          <w:szCs w:val="32"/>
          <w:highlight w:val="none"/>
          <w:lang w:val="en-US" w:eastAsia="zh-CN"/>
        </w:rPr>
        <w:t>70.52</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p>
    <w:p>
      <w:pPr>
        <w:spacing w:line="600" w:lineRule="exact"/>
        <w:ind w:firstLine="640" w:firstLineChars="200"/>
        <w:rPr>
          <w:rStyle w:val="15"/>
          <w:rFonts w:hint="eastAsia" w:ascii="仿宋_GB2312" w:eastAsia="仿宋_GB2312"/>
          <w:b w:val="0"/>
          <w:bCs/>
          <w:color w:val="auto"/>
          <w:sz w:val="32"/>
          <w:szCs w:val="32"/>
          <w:highlight w:val="none"/>
          <w:lang w:eastAsia="zh-CN"/>
        </w:rPr>
      </w:pPr>
      <w:r>
        <w:rPr>
          <w:rStyle w:val="15"/>
          <w:rFonts w:hint="eastAsia" w:ascii="仿宋_GB2312" w:eastAsia="仿宋_GB2312"/>
          <w:b w:val="0"/>
          <w:bCs/>
          <w:color w:val="auto"/>
          <w:sz w:val="32"/>
          <w:szCs w:val="32"/>
          <w:highlight w:val="none"/>
        </w:rPr>
        <w:t>6.医疗卫生与计划生育</w:t>
      </w:r>
      <w:r>
        <w:rPr>
          <w:rStyle w:val="15"/>
          <w:rFonts w:hint="eastAsia" w:ascii="仿宋_GB2312" w:eastAsia="仿宋_GB2312"/>
          <w:b w:val="0"/>
          <w:bCs/>
          <w:color w:val="auto"/>
          <w:sz w:val="32"/>
          <w:szCs w:val="32"/>
          <w:highlight w:val="none"/>
          <w:lang w:val="en-US" w:eastAsia="zh-CN"/>
        </w:rPr>
        <w:t>-行政事业单位医疗-事业单位医疗</w:t>
      </w:r>
      <w:r>
        <w:rPr>
          <w:rStyle w:val="15"/>
          <w:rFonts w:hint="eastAsia" w:ascii="仿宋_GB2312" w:eastAsia="仿宋_GB2312"/>
          <w:b w:val="0"/>
          <w:bCs/>
          <w:color w:val="auto"/>
          <w:sz w:val="32"/>
          <w:szCs w:val="32"/>
          <w:highlight w:val="none"/>
        </w:rPr>
        <w:t>项:支出决算为</w:t>
      </w:r>
      <w:r>
        <w:rPr>
          <w:rStyle w:val="15"/>
          <w:rFonts w:hint="eastAsia" w:ascii="仿宋_GB2312" w:eastAsia="仿宋_GB2312"/>
          <w:b w:val="0"/>
          <w:bCs/>
          <w:color w:val="auto"/>
          <w:sz w:val="32"/>
          <w:szCs w:val="32"/>
          <w:highlight w:val="none"/>
          <w:lang w:val="en-US" w:eastAsia="zh-CN"/>
        </w:rPr>
        <w:t>4.06</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r>
        <w:rPr>
          <w:rStyle w:val="15"/>
          <w:rFonts w:hint="eastAsia" w:ascii="仿宋_GB2312" w:eastAsia="仿宋_GB2312"/>
          <w:b w:val="0"/>
          <w:bCs/>
          <w:color w:val="auto"/>
          <w:sz w:val="32"/>
          <w:szCs w:val="32"/>
          <w:highlight w:val="none"/>
          <w:lang w:eastAsia="zh-CN"/>
        </w:rPr>
        <w:t>。</w:t>
      </w:r>
    </w:p>
    <w:p>
      <w:pPr>
        <w:spacing w:line="600" w:lineRule="exact"/>
        <w:ind w:firstLine="640" w:firstLineChars="200"/>
        <w:rPr>
          <w:rStyle w:val="15"/>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lang w:val="en-US" w:eastAsia="zh-CN"/>
        </w:rPr>
        <w:t>7</w:t>
      </w:r>
      <w:r>
        <w:rPr>
          <w:rStyle w:val="15"/>
          <w:rFonts w:hint="eastAsia" w:ascii="仿宋_GB2312" w:eastAsia="仿宋_GB2312"/>
          <w:b w:val="0"/>
          <w:bCs/>
          <w:color w:val="auto"/>
          <w:sz w:val="32"/>
          <w:szCs w:val="32"/>
          <w:highlight w:val="none"/>
        </w:rPr>
        <w:t>.节能环保支出</w:t>
      </w:r>
      <w:r>
        <w:rPr>
          <w:rStyle w:val="15"/>
          <w:rFonts w:hint="eastAsia" w:ascii="仿宋_GB2312" w:eastAsia="仿宋_GB2312"/>
          <w:b w:val="0"/>
          <w:bCs/>
          <w:color w:val="auto"/>
          <w:sz w:val="32"/>
          <w:szCs w:val="32"/>
          <w:highlight w:val="none"/>
          <w:lang w:val="en-US" w:eastAsia="zh-CN"/>
        </w:rPr>
        <w:t>-污染防治-大气项</w:t>
      </w:r>
      <w:r>
        <w:rPr>
          <w:rStyle w:val="15"/>
          <w:rFonts w:hint="eastAsia" w:ascii="仿宋_GB2312" w:eastAsia="仿宋_GB2312"/>
          <w:b w:val="0"/>
          <w:bCs/>
          <w:color w:val="auto"/>
          <w:sz w:val="32"/>
          <w:szCs w:val="32"/>
          <w:highlight w:val="none"/>
          <w:lang w:eastAsia="zh-CN"/>
        </w:rPr>
        <w:t>：</w:t>
      </w:r>
      <w:r>
        <w:rPr>
          <w:rStyle w:val="15"/>
          <w:rFonts w:hint="eastAsia" w:ascii="仿宋_GB2312" w:eastAsia="仿宋_GB2312"/>
          <w:b w:val="0"/>
          <w:bCs/>
          <w:color w:val="auto"/>
          <w:sz w:val="32"/>
          <w:szCs w:val="32"/>
          <w:highlight w:val="none"/>
        </w:rPr>
        <w:t>支出决算为</w:t>
      </w:r>
      <w:r>
        <w:rPr>
          <w:rStyle w:val="15"/>
          <w:rFonts w:hint="eastAsia" w:ascii="仿宋_GB2312" w:eastAsia="仿宋_GB2312"/>
          <w:b w:val="0"/>
          <w:bCs/>
          <w:color w:val="auto"/>
          <w:sz w:val="32"/>
          <w:szCs w:val="32"/>
          <w:highlight w:val="none"/>
          <w:lang w:val="en-US" w:eastAsia="zh-CN"/>
        </w:rPr>
        <w:t>133.28</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6.66</w:t>
      </w:r>
      <w:r>
        <w:rPr>
          <w:rStyle w:val="15"/>
          <w:rFonts w:hint="eastAsia" w:ascii="仿宋_GB2312" w:eastAsia="仿宋_GB2312"/>
          <w:b w:val="0"/>
          <w:bCs/>
          <w:color w:val="auto"/>
          <w:sz w:val="32"/>
          <w:szCs w:val="32"/>
          <w:highlight w:val="none"/>
        </w:rPr>
        <w:t>%。决算数小于预算数的主要原因是</w:t>
      </w:r>
      <w:r>
        <w:rPr>
          <w:rStyle w:val="15"/>
          <w:rFonts w:hint="eastAsia" w:ascii="仿宋_GB2312" w:eastAsia="仿宋_GB2312"/>
          <w:b w:val="0"/>
          <w:bCs/>
          <w:color w:val="auto"/>
          <w:sz w:val="32"/>
          <w:szCs w:val="32"/>
          <w:highlight w:val="none"/>
          <w:lang w:eastAsia="zh-CN"/>
        </w:rPr>
        <w:t>该项目尚未完工</w:t>
      </w:r>
      <w:r>
        <w:rPr>
          <w:rStyle w:val="15"/>
          <w:rFonts w:hint="eastAsia" w:ascii="仿宋_GB2312" w:eastAsia="仿宋_GB2312"/>
          <w:b w:val="0"/>
          <w:bCs/>
          <w:color w:val="auto"/>
          <w:sz w:val="32"/>
          <w:szCs w:val="32"/>
          <w:highlight w:val="none"/>
          <w:lang w:val="en-US" w:eastAsia="zh-CN"/>
        </w:rPr>
        <w:t>，结转下年度支付</w:t>
      </w:r>
      <w:r>
        <w:rPr>
          <w:rStyle w:val="15"/>
          <w:rFonts w:hint="eastAsia" w:ascii="仿宋_GB2312" w:eastAsia="仿宋_GB2312"/>
          <w:b w:val="0"/>
          <w:bCs/>
          <w:color w:val="auto"/>
          <w:sz w:val="32"/>
          <w:szCs w:val="32"/>
          <w:highlight w:val="none"/>
        </w:rPr>
        <w:t>。</w:t>
      </w:r>
    </w:p>
    <w:p>
      <w:pPr>
        <w:pStyle w:val="12"/>
        <w:keepNext w:val="0"/>
        <w:keepLines w:val="0"/>
        <w:widowControl/>
        <w:suppressLineNumbers w:val="0"/>
        <w:pBdr>
          <w:top w:val="none" w:color="auto" w:sz="0" w:space="0"/>
          <w:bottom w:val="none" w:color="auto" w:sz="0" w:space="0"/>
        </w:pBdr>
        <w:spacing w:line="450" w:lineRule="atLeast"/>
        <w:rPr>
          <w:rStyle w:val="15"/>
          <w:rFonts w:hint="eastAsia" w:ascii="仿宋_GB2312" w:hAnsi="Times New Roman" w:eastAsia="仿宋_GB2312" w:cs="Times New Roman"/>
          <w:b w:val="0"/>
          <w:bCs/>
          <w:color w:val="auto"/>
          <w:sz w:val="32"/>
          <w:szCs w:val="32"/>
          <w:highlight w:val="none"/>
          <w:lang w:val="en-US" w:eastAsia="zh-CN"/>
        </w:rPr>
      </w:pPr>
      <w:r>
        <w:rPr>
          <w:rStyle w:val="15"/>
          <w:rFonts w:hint="eastAsia" w:ascii="仿宋_GB2312" w:eastAsia="仿宋_GB2312"/>
          <w:b w:val="0"/>
          <w:bCs/>
          <w:color w:val="auto"/>
          <w:sz w:val="32"/>
          <w:szCs w:val="32"/>
          <w:highlight w:val="none"/>
          <w:lang w:val="en-US" w:eastAsia="zh-CN"/>
        </w:rPr>
        <w:t>8</w:t>
      </w:r>
      <w:r>
        <w:rPr>
          <w:rStyle w:val="15"/>
          <w:rFonts w:hint="eastAsia" w:ascii="仿宋_GB2312" w:eastAsia="仿宋_GB2312"/>
          <w:b w:val="0"/>
          <w:bCs/>
          <w:color w:val="auto"/>
          <w:sz w:val="32"/>
          <w:szCs w:val="32"/>
          <w:highlight w:val="none"/>
        </w:rPr>
        <w:t>.城乡社区支出</w:t>
      </w:r>
      <w:r>
        <w:rPr>
          <w:rStyle w:val="15"/>
          <w:rFonts w:hint="eastAsia" w:ascii="仿宋_GB2312" w:eastAsia="仿宋_GB2312"/>
          <w:b w:val="0"/>
          <w:bCs/>
          <w:color w:val="auto"/>
          <w:sz w:val="32"/>
          <w:szCs w:val="32"/>
          <w:highlight w:val="none"/>
          <w:lang w:val="en-US" w:eastAsia="zh-CN"/>
        </w:rPr>
        <w:t>-城乡社区管理事务-行政运行项：</w:t>
      </w:r>
      <w:r>
        <w:rPr>
          <w:rStyle w:val="15"/>
          <w:rFonts w:hint="eastAsia" w:ascii="仿宋_GB2312" w:eastAsia="仿宋_GB2312"/>
          <w:b w:val="0"/>
          <w:bCs/>
          <w:color w:val="auto"/>
          <w:sz w:val="32"/>
          <w:szCs w:val="32"/>
          <w:highlight w:val="none"/>
        </w:rPr>
        <w:t>支出决算为</w:t>
      </w:r>
      <w:r>
        <w:rPr>
          <w:rStyle w:val="15"/>
          <w:rFonts w:hint="eastAsia" w:ascii="仿宋_GB2312" w:eastAsia="仿宋_GB2312"/>
          <w:b w:val="0"/>
          <w:bCs/>
          <w:color w:val="auto"/>
          <w:sz w:val="32"/>
          <w:szCs w:val="32"/>
          <w:highlight w:val="none"/>
          <w:lang w:val="en-US" w:eastAsia="zh-CN"/>
        </w:rPr>
        <w:t>1561.36</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99</w:t>
      </w:r>
      <w:r>
        <w:rPr>
          <w:rStyle w:val="15"/>
          <w:rFonts w:hint="eastAsia" w:ascii="仿宋_GB2312" w:eastAsia="仿宋_GB2312"/>
          <w:b w:val="0"/>
          <w:bCs/>
          <w:color w:val="auto"/>
          <w:sz w:val="32"/>
          <w:szCs w:val="32"/>
          <w:highlight w:val="none"/>
        </w:rPr>
        <w:t>%。决算数小于预算</w:t>
      </w:r>
      <w:r>
        <w:rPr>
          <w:rStyle w:val="15"/>
          <w:rFonts w:hint="eastAsia" w:ascii="仿宋_GB2312" w:hAnsi="Times New Roman" w:eastAsia="仿宋_GB2312" w:cs="Times New Roman"/>
          <w:b w:val="0"/>
          <w:bCs/>
          <w:color w:val="auto"/>
          <w:sz w:val="32"/>
          <w:szCs w:val="32"/>
          <w:highlight w:val="none"/>
          <w:lang w:val="en-US" w:eastAsia="zh-CN"/>
        </w:rPr>
        <w:t>数因人员退休、调出造成年初工资预算无法执行完毕。</w:t>
      </w:r>
    </w:p>
    <w:p>
      <w:pPr>
        <w:pStyle w:val="12"/>
        <w:keepNext w:val="0"/>
        <w:keepLines w:val="0"/>
        <w:widowControl/>
        <w:suppressLineNumbers w:val="0"/>
        <w:pBdr>
          <w:top w:val="none" w:color="auto" w:sz="0" w:space="0"/>
          <w:bottom w:val="none" w:color="auto" w:sz="0" w:space="0"/>
        </w:pBdr>
        <w:shd w:val="clear" w:fill="FFFFFF"/>
        <w:spacing w:before="0" w:beforeAutospacing="0" w:after="0" w:afterAutospacing="0" w:line="555" w:lineRule="atLeast"/>
        <w:ind w:left="0" w:right="0" w:firstLine="645"/>
        <w:rPr>
          <w:rStyle w:val="15"/>
          <w:rFonts w:hint="eastAsia" w:ascii="仿宋_GB2312" w:eastAsia="仿宋_GB2312"/>
          <w:b w:val="0"/>
          <w:bCs/>
          <w:color w:val="auto"/>
          <w:sz w:val="32"/>
          <w:szCs w:val="32"/>
          <w:highlight w:val="none"/>
        </w:rPr>
      </w:pPr>
      <w:r>
        <w:rPr>
          <w:rStyle w:val="15"/>
          <w:rFonts w:hint="eastAsia" w:ascii="仿宋_GB2312" w:eastAsia="仿宋_GB2312"/>
          <w:b w:val="0"/>
          <w:bCs/>
          <w:color w:val="auto"/>
          <w:sz w:val="32"/>
          <w:szCs w:val="32"/>
          <w:highlight w:val="none"/>
          <w:lang w:val="en-US" w:eastAsia="zh-CN"/>
        </w:rPr>
        <w:t>9</w:t>
      </w:r>
      <w:r>
        <w:rPr>
          <w:rStyle w:val="15"/>
          <w:rFonts w:hint="eastAsia" w:ascii="仿宋_GB2312" w:eastAsia="仿宋_GB2312"/>
          <w:b w:val="0"/>
          <w:bCs/>
          <w:color w:val="auto"/>
          <w:sz w:val="32"/>
          <w:szCs w:val="32"/>
          <w:highlight w:val="none"/>
        </w:rPr>
        <w:t>.城乡社区支出</w:t>
      </w:r>
      <w:r>
        <w:rPr>
          <w:rStyle w:val="15"/>
          <w:rFonts w:hint="eastAsia" w:ascii="仿宋_GB2312" w:eastAsia="仿宋_GB2312"/>
          <w:b w:val="0"/>
          <w:bCs/>
          <w:color w:val="auto"/>
          <w:sz w:val="32"/>
          <w:szCs w:val="32"/>
          <w:highlight w:val="none"/>
          <w:lang w:val="en-US" w:eastAsia="zh-CN"/>
        </w:rPr>
        <w:t>-城乡社区管理事务-城管执法项：</w:t>
      </w:r>
      <w:r>
        <w:rPr>
          <w:rStyle w:val="15"/>
          <w:rFonts w:hint="eastAsia" w:ascii="仿宋_GB2312" w:eastAsia="仿宋_GB2312"/>
          <w:b w:val="0"/>
          <w:bCs/>
          <w:color w:val="auto"/>
          <w:sz w:val="32"/>
          <w:szCs w:val="32"/>
          <w:highlight w:val="none"/>
        </w:rPr>
        <w:t>支出决算为</w:t>
      </w:r>
      <w:r>
        <w:rPr>
          <w:rStyle w:val="15"/>
          <w:rFonts w:hint="eastAsia" w:ascii="仿宋_GB2312" w:eastAsia="仿宋_GB2312"/>
          <w:b w:val="0"/>
          <w:bCs/>
          <w:color w:val="auto"/>
          <w:sz w:val="32"/>
          <w:szCs w:val="32"/>
          <w:highlight w:val="none"/>
          <w:lang w:val="en-US" w:eastAsia="zh-CN"/>
        </w:rPr>
        <w:t>716.77</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107.21</w:t>
      </w:r>
      <w:r>
        <w:rPr>
          <w:rStyle w:val="15"/>
          <w:rFonts w:hint="eastAsia" w:ascii="仿宋_GB2312" w:eastAsia="仿宋_GB2312"/>
          <w:b w:val="0"/>
          <w:bCs/>
          <w:color w:val="auto"/>
          <w:sz w:val="32"/>
          <w:szCs w:val="32"/>
          <w:highlight w:val="none"/>
        </w:rPr>
        <w:t>%。</w:t>
      </w:r>
      <w:r>
        <w:rPr>
          <w:rFonts w:ascii="仿宋_GB2312" w:hAnsi="微软雅黑" w:eastAsia="仿宋_GB2312" w:cs="仿宋_GB2312"/>
          <w:color w:val="000000"/>
          <w:sz w:val="31"/>
          <w:szCs w:val="31"/>
          <w:shd w:val="clear" w:fill="FFFFFF"/>
        </w:rPr>
        <w:t>决算数大于预算数的主要原因是上年结转经费列支。</w:t>
      </w:r>
    </w:p>
    <w:p>
      <w:pPr>
        <w:pStyle w:val="12"/>
        <w:keepNext w:val="0"/>
        <w:keepLines w:val="0"/>
        <w:widowControl/>
        <w:suppressLineNumbers w:val="0"/>
        <w:pBdr>
          <w:top w:val="none" w:color="auto" w:sz="0" w:space="0"/>
          <w:bottom w:val="none" w:color="auto" w:sz="0" w:space="0"/>
        </w:pBdr>
        <w:shd w:val="clear" w:fill="FFFFFF"/>
        <w:spacing w:before="0" w:beforeAutospacing="0" w:after="0" w:afterAutospacing="0" w:line="555" w:lineRule="atLeast"/>
        <w:ind w:left="0" w:right="0" w:firstLine="645"/>
        <w:rPr>
          <w:rStyle w:val="15"/>
          <w:rFonts w:hint="eastAsia" w:ascii="仿宋_GB2312" w:eastAsia="仿宋_GB2312"/>
          <w:b w:val="0"/>
          <w:bCs/>
          <w:color w:val="auto"/>
          <w:sz w:val="32"/>
          <w:szCs w:val="32"/>
          <w:highlight w:val="none"/>
          <w:lang w:val="en-US" w:eastAsia="zh-CN"/>
        </w:rPr>
      </w:pPr>
      <w:r>
        <w:rPr>
          <w:rStyle w:val="15"/>
          <w:rFonts w:hint="eastAsia" w:ascii="仿宋_GB2312" w:eastAsia="仿宋_GB2312"/>
          <w:b w:val="0"/>
          <w:bCs/>
          <w:color w:val="auto"/>
          <w:sz w:val="32"/>
          <w:szCs w:val="32"/>
          <w:highlight w:val="none"/>
          <w:lang w:val="en-US" w:eastAsia="zh-CN"/>
        </w:rPr>
        <w:t>10</w:t>
      </w:r>
      <w:r>
        <w:rPr>
          <w:rStyle w:val="15"/>
          <w:rFonts w:hint="eastAsia" w:ascii="仿宋_GB2312" w:eastAsia="仿宋_GB2312"/>
          <w:b w:val="0"/>
          <w:bCs/>
          <w:color w:val="auto"/>
          <w:sz w:val="32"/>
          <w:szCs w:val="32"/>
          <w:highlight w:val="none"/>
        </w:rPr>
        <w:t>.城乡社区支出</w:t>
      </w:r>
      <w:r>
        <w:rPr>
          <w:rStyle w:val="15"/>
          <w:rFonts w:hint="eastAsia" w:ascii="仿宋_GB2312" w:eastAsia="仿宋_GB2312"/>
          <w:b w:val="0"/>
          <w:bCs/>
          <w:color w:val="auto"/>
          <w:sz w:val="32"/>
          <w:szCs w:val="32"/>
          <w:highlight w:val="none"/>
          <w:lang w:val="en-US" w:eastAsia="zh-CN"/>
        </w:rPr>
        <w:t>-城乡社区管理事务-其他城乡社区管理事务支出项：</w:t>
      </w:r>
      <w:r>
        <w:rPr>
          <w:rStyle w:val="15"/>
          <w:rFonts w:hint="eastAsia" w:ascii="仿宋_GB2312" w:eastAsia="仿宋_GB2312"/>
          <w:b w:val="0"/>
          <w:bCs/>
          <w:color w:val="auto"/>
          <w:sz w:val="32"/>
          <w:szCs w:val="32"/>
          <w:highlight w:val="none"/>
        </w:rPr>
        <w:t>支出决算为</w:t>
      </w:r>
      <w:r>
        <w:rPr>
          <w:rStyle w:val="15"/>
          <w:rFonts w:hint="eastAsia" w:ascii="仿宋_GB2312" w:eastAsia="仿宋_GB2312"/>
          <w:b w:val="0"/>
          <w:bCs/>
          <w:color w:val="auto"/>
          <w:sz w:val="32"/>
          <w:szCs w:val="32"/>
          <w:highlight w:val="none"/>
          <w:lang w:val="en-US" w:eastAsia="zh-CN"/>
        </w:rPr>
        <w:t>238.77</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100.62</w:t>
      </w:r>
      <w:r>
        <w:rPr>
          <w:rStyle w:val="15"/>
          <w:rFonts w:hint="eastAsia" w:ascii="仿宋_GB2312" w:eastAsia="仿宋_GB2312"/>
          <w:b w:val="0"/>
          <w:bCs/>
          <w:color w:val="auto"/>
          <w:sz w:val="32"/>
          <w:szCs w:val="32"/>
          <w:highlight w:val="none"/>
        </w:rPr>
        <w:t>%。</w:t>
      </w:r>
      <w:r>
        <w:rPr>
          <w:rFonts w:ascii="仿宋_GB2312" w:hAnsi="微软雅黑" w:eastAsia="仿宋_GB2312" w:cs="仿宋_GB2312"/>
          <w:color w:val="000000"/>
          <w:sz w:val="31"/>
          <w:szCs w:val="31"/>
          <w:shd w:val="clear" w:fill="FFFFFF"/>
        </w:rPr>
        <w:t>决算数大于预算数的主要原因是上年结转经费列支。</w:t>
      </w:r>
      <w:r>
        <w:rPr>
          <w:rStyle w:val="15"/>
          <w:rFonts w:hint="eastAsia" w:ascii="仿宋_GB2312" w:eastAsia="仿宋_GB2312"/>
          <w:b w:val="0"/>
          <w:bCs/>
          <w:color w:val="auto"/>
          <w:sz w:val="32"/>
          <w:szCs w:val="32"/>
          <w:highlight w:val="none"/>
          <w:lang w:val="en-US" w:eastAsia="zh-CN"/>
        </w:rPr>
        <w:t xml:space="preserve"> </w:t>
      </w:r>
    </w:p>
    <w:p>
      <w:pPr>
        <w:spacing w:line="600" w:lineRule="exact"/>
        <w:ind w:firstLine="640" w:firstLineChars="200"/>
        <w:rPr>
          <w:rFonts w:ascii="仿宋" w:hAnsi="仿宋" w:eastAsia="仿宋"/>
          <w:b/>
          <w:color w:val="000000"/>
          <w:sz w:val="32"/>
          <w:szCs w:val="32"/>
        </w:rPr>
      </w:pPr>
      <w:r>
        <w:rPr>
          <w:rStyle w:val="15"/>
          <w:rFonts w:hint="eastAsia" w:ascii="仿宋_GB2312" w:eastAsia="仿宋_GB2312"/>
          <w:b w:val="0"/>
          <w:bCs/>
          <w:color w:val="auto"/>
          <w:sz w:val="32"/>
          <w:szCs w:val="32"/>
          <w:highlight w:val="none"/>
          <w:lang w:val="en-US" w:eastAsia="zh-CN"/>
        </w:rPr>
        <w:t>11</w:t>
      </w:r>
      <w:r>
        <w:rPr>
          <w:rStyle w:val="15"/>
          <w:rFonts w:hint="eastAsia" w:ascii="仿宋_GB2312" w:eastAsia="仿宋_GB2312"/>
          <w:b w:val="0"/>
          <w:bCs/>
          <w:color w:val="auto"/>
          <w:sz w:val="32"/>
          <w:szCs w:val="32"/>
          <w:highlight w:val="none"/>
        </w:rPr>
        <w:t>.住房保障支出</w:t>
      </w:r>
      <w:r>
        <w:rPr>
          <w:rStyle w:val="15"/>
          <w:rFonts w:hint="eastAsia" w:ascii="仿宋_GB2312" w:eastAsia="仿宋_GB2312"/>
          <w:b w:val="0"/>
          <w:bCs/>
          <w:color w:val="auto"/>
          <w:sz w:val="32"/>
          <w:szCs w:val="32"/>
          <w:highlight w:val="none"/>
          <w:lang w:val="en-US" w:eastAsia="zh-CN"/>
        </w:rPr>
        <w:t>-住房改革支出-住房公积金项：</w:t>
      </w:r>
      <w:r>
        <w:rPr>
          <w:rStyle w:val="15"/>
          <w:rFonts w:hint="eastAsia" w:ascii="仿宋_GB2312" w:eastAsia="仿宋_GB2312"/>
          <w:b w:val="0"/>
          <w:bCs/>
          <w:color w:val="auto"/>
          <w:sz w:val="32"/>
          <w:szCs w:val="32"/>
          <w:highlight w:val="none"/>
        </w:rPr>
        <w:t>支出决算为</w:t>
      </w:r>
      <w:r>
        <w:rPr>
          <w:rStyle w:val="15"/>
          <w:rFonts w:hint="eastAsia" w:ascii="仿宋_GB2312" w:eastAsia="仿宋_GB2312"/>
          <w:b w:val="0"/>
          <w:bCs/>
          <w:color w:val="auto"/>
          <w:sz w:val="32"/>
          <w:szCs w:val="32"/>
          <w:highlight w:val="none"/>
          <w:lang w:val="en-US" w:eastAsia="zh-CN"/>
        </w:rPr>
        <w:t>104.03</w:t>
      </w:r>
      <w:r>
        <w:rPr>
          <w:rStyle w:val="15"/>
          <w:rFonts w:hint="eastAsia" w:ascii="仿宋_GB2312" w:eastAsia="仿宋_GB2312"/>
          <w:b w:val="0"/>
          <w:bCs/>
          <w:color w:val="auto"/>
          <w:sz w:val="32"/>
          <w:szCs w:val="32"/>
          <w:highlight w:val="none"/>
        </w:rPr>
        <w:t>万元，完成预算</w:t>
      </w:r>
      <w:r>
        <w:rPr>
          <w:rStyle w:val="15"/>
          <w:rFonts w:hint="eastAsia" w:ascii="仿宋_GB2312" w:eastAsia="仿宋_GB2312"/>
          <w:b w:val="0"/>
          <w:bCs/>
          <w:color w:val="auto"/>
          <w:sz w:val="32"/>
          <w:szCs w:val="32"/>
          <w:highlight w:val="none"/>
          <w:lang w:val="en-US" w:eastAsia="zh-CN"/>
        </w:rPr>
        <w:t>100</w:t>
      </w:r>
      <w:r>
        <w:rPr>
          <w:rStyle w:val="15"/>
          <w:rFonts w:hint="eastAsia" w:ascii="仿宋_GB2312" w:eastAsia="仿宋_GB2312"/>
          <w:b w:val="0"/>
          <w:bCs/>
          <w:color w:val="auto"/>
          <w:sz w:val="32"/>
          <w:szCs w:val="32"/>
          <w:highlight w:val="none"/>
        </w:rPr>
        <w:t>%。</w:t>
      </w:r>
    </w:p>
    <w:p>
      <w:pPr>
        <w:tabs>
          <w:tab w:val="right" w:pos="8306"/>
        </w:tabs>
        <w:spacing w:line="600" w:lineRule="exact"/>
        <w:ind w:firstLine="640"/>
        <w:outlineLvl w:val="1"/>
        <w:rPr>
          <w:rStyle w:val="33"/>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3"/>
          <w:rFonts w:hint="eastAsia" w:ascii="黑体" w:hAnsi="黑体" w:eastAsia="黑体"/>
          <w:b w:val="0"/>
        </w:rPr>
        <w:t>般公共预算财政拨款基本支出决算情况说明</w:t>
      </w:r>
      <w:bookmarkEnd w:id="44"/>
      <w:bookmarkEnd w:id="45"/>
      <w:r>
        <w:rPr>
          <w:rStyle w:val="33"/>
          <w:rFonts w:ascii="黑体" w:hAnsi="黑体" w:eastAsia="黑体"/>
          <w:b w:val="0"/>
        </w:rPr>
        <w:tab/>
      </w:r>
    </w:p>
    <w:p>
      <w:pPr>
        <w:spacing w:line="600" w:lineRule="exact"/>
        <w:ind w:firstLine="1302" w:firstLineChars="407"/>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1986.22</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1539.41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446.81</w:t>
      </w:r>
      <w:r>
        <w:rPr>
          <w:rFonts w:hint="eastAsia" w:ascii="仿宋" w:hAnsi="仿宋" w:eastAsia="仿宋"/>
          <w:color w:val="000000"/>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3"/>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33"/>
          <w:rFonts w:hint="eastAsia" w:ascii="黑体" w:hAnsi="黑体" w:eastAsia="黑体"/>
        </w:rPr>
        <w:t>“</w:t>
      </w:r>
      <w:r>
        <w:rPr>
          <w:rStyle w:val="33"/>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pStyle w:val="12"/>
        <w:keepNext w:val="0"/>
        <w:keepLines w:val="0"/>
        <w:widowControl/>
        <w:suppressLineNumbers w:val="0"/>
        <w:pBdr>
          <w:top w:val="none" w:color="auto" w:sz="0" w:space="0"/>
          <w:bottom w:val="none" w:color="auto" w:sz="0" w:space="0"/>
        </w:pBdr>
        <w:shd w:val="clear" w:fill="FFFFFF"/>
        <w:spacing w:before="0" w:beforeAutospacing="0" w:after="0" w:afterAutospacing="0" w:line="450" w:lineRule="atLeast"/>
        <w:ind w:left="0" w:right="0"/>
        <w:rPr>
          <w:rFonts w:hint="eastAsia" w:ascii="仿宋" w:hAnsi="仿宋" w:eastAsia="仿宋" w:cs="Times New Roman"/>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72.29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97.03</w:t>
      </w:r>
      <w:r>
        <w:rPr>
          <w:rFonts w:ascii="仿宋" w:hAnsi="仿宋" w:eastAsia="仿宋"/>
          <w:color w:val="000000"/>
          <w:sz w:val="32"/>
          <w:szCs w:val="32"/>
        </w:rPr>
        <w:t>%</w:t>
      </w:r>
      <w:r>
        <w:rPr>
          <w:rFonts w:hint="eastAsia" w:ascii="仿宋" w:hAnsi="仿宋" w:eastAsia="仿宋"/>
          <w:color w:val="000000"/>
          <w:sz w:val="32"/>
          <w:szCs w:val="32"/>
        </w:rPr>
        <w:t>，决算数小于预算数的主要原因</w:t>
      </w:r>
      <w:r>
        <w:rPr>
          <w:rFonts w:hint="eastAsia" w:ascii="仿宋" w:hAnsi="仿宋" w:eastAsia="仿宋" w:cs="Times New Roman"/>
          <w:color w:val="000000"/>
          <w:sz w:val="32"/>
          <w:szCs w:val="32"/>
        </w:rPr>
        <w:t>是公务接待费只完成预算</w:t>
      </w:r>
      <w:r>
        <w:rPr>
          <w:rFonts w:hint="eastAsia" w:ascii="仿宋" w:hAnsi="仿宋" w:eastAsia="仿宋" w:cs="Times New Roman"/>
          <w:color w:val="000000"/>
          <w:sz w:val="32"/>
          <w:szCs w:val="32"/>
          <w:lang w:val="en-US" w:eastAsia="zh-CN"/>
        </w:rPr>
        <w:t>79.08</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67.15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92.89</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5.14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7.11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_GB2312" w:hAnsi="Times New Roman" w:eastAsia="仿宋_GB2312" w:cs="Times New Roman"/>
          <w:color w:val="000000"/>
          <w:sz w:val="32"/>
          <w:szCs w:val="32"/>
          <w:lang w:eastAsia="zh-CN"/>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67.15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其中</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7.18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车辆增加</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其他车辆</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辆</w:t>
      </w:r>
      <w:r>
        <w:rPr>
          <w:rFonts w:hint="eastAsia" w:ascii="仿宋_GB2312" w:hAnsi="Times New Roman" w:eastAsia="仿宋_GB2312" w:cs="Times New Roman"/>
          <w:color w:val="000000"/>
          <w:sz w:val="32"/>
          <w:szCs w:val="32"/>
          <w:lang w:eastAsia="zh-CN"/>
        </w:rPr>
        <w:t>。公务用车运行维护费支出</w:t>
      </w:r>
      <w:r>
        <w:rPr>
          <w:rFonts w:hint="eastAsia" w:ascii="仿宋_GB2312" w:hAnsi="Times New Roman" w:eastAsia="仿宋_GB2312" w:cs="Times New Roman"/>
          <w:color w:val="000000"/>
          <w:sz w:val="32"/>
          <w:szCs w:val="32"/>
          <w:lang w:val="en-US" w:eastAsia="zh-CN"/>
        </w:rPr>
        <w:t>67.15</w:t>
      </w:r>
      <w:r>
        <w:rPr>
          <w:rFonts w:hint="eastAsia" w:ascii="仿宋_GB2312" w:hAnsi="Times New Roman" w:eastAsia="仿宋_GB2312" w:cs="Times New Roman"/>
          <w:color w:val="000000"/>
          <w:sz w:val="32"/>
          <w:szCs w:val="32"/>
          <w:lang w:eastAsia="zh-CN"/>
        </w:rPr>
        <w:t>万元。主要用于城管执法等所需的公务用车燃料费、维修费、过路过桥费、保险费等支出。</w:t>
      </w:r>
    </w:p>
    <w:p>
      <w:pPr>
        <w:pStyle w:val="12"/>
        <w:keepNext w:val="0"/>
        <w:keepLines w:val="0"/>
        <w:widowControl/>
        <w:suppressLineNumbers w:val="0"/>
        <w:pBdr>
          <w:top w:val="none" w:color="auto" w:sz="0" w:space="0"/>
          <w:bottom w:val="none" w:color="auto" w:sz="0" w:space="0"/>
        </w:pBdr>
        <w:shd w:val="clear" w:fill="FFFFFF"/>
        <w:spacing w:before="106" w:beforeAutospacing="0" w:after="106" w:afterAutospacing="0" w:line="405" w:lineRule="atLeast"/>
        <w:ind w:left="0" w:right="0" w:firstLine="435"/>
        <w:rPr>
          <w:rFonts w:hint="eastAsia" w:ascii="黑体" w:eastAsia="仿宋_GB2312"/>
          <w:color w:val="000000"/>
          <w:sz w:val="32"/>
          <w:szCs w:val="32"/>
          <w:lang w:eastAsia="zh-CN"/>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5.14</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79.08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0.31</w:t>
      </w:r>
      <w:r>
        <w:rPr>
          <w:rFonts w:hint="eastAsia" w:ascii="仿宋_GB2312" w:eastAsia="仿宋_GB2312"/>
          <w:color w:val="000000"/>
          <w:sz w:val="32"/>
          <w:szCs w:val="32"/>
        </w:rPr>
        <w:t>万元。</w:t>
      </w:r>
      <w:r>
        <w:rPr>
          <w:rFonts w:hint="eastAsia" w:ascii="仿宋_GB2312" w:hAnsi="Times New Roman" w:eastAsia="仿宋_GB2312" w:cs="Times New Roman"/>
          <w:color w:val="000000"/>
          <w:sz w:val="32"/>
          <w:szCs w:val="32"/>
        </w:rPr>
        <w:t>主要原因是严格执行公务接待相关要求，加强监督管理</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20余</w:t>
      </w:r>
      <w:r>
        <w:rPr>
          <w:rFonts w:hint="eastAsia" w:ascii="仿宋_GB2312" w:eastAsia="仿宋_GB2312"/>
          <w:color w:val="000000"/>
          <w:sz w:val="32"/>
          <w:szCs w:val="32"/>
        </w:rPr>
        <w:t>批次，共计支出</w:t>
      </w:r>
      <w:r>
        <w:rPr>
          <w:rFonts w:hint="eastAsia" w:ascii="仿宋_GB2312" w:eastAsia="仿宋_GB2312"/>
          <w:color w:val="000000"/>
          <w:sz w:val="32"/>
          <w:szCs w:val="32"/>
          <w:lang w:val="en-US" w:eastAsia="zh-CN"/>
        </w:rPr>
        <w:t>5.14</w:t>
      </w:r>
      <w:r>
        <w:rPr>
          <w:rFonts w:hint="eastAsia" w:ascii="仿宋_GB2312" w:eastAsia="仿宋_GB2312"/>
          <w:color w:val="000000"/>
          <w:sz w:val="32"/>
          <w:szCs w:val="32"/>
        </w:rPr>
        <w:t>万元</w:t>
      </w:r>
      <w:bookmarkStart w:id="50" w:name="_Toc15377218"/>
      <w:bookmarkStart w:id="51" w:name="_Toc15396610"/>
      <w:r>
        <w:rPr>
          <w:rFonts w:hint="eastAsia" w:ascii="仿宋_GB2312" w:eastAsia="仿宋_GB2312"/>
          <w:color w:val="000000"/>
          <w:sz w:val="32"/>
          <w:szCs w:val="32"/>
          <w:lang w:eastAsia="zh-CN"/>
        </w:rPr>
        <w:t>。</w:t>
      </w:r>
    </w:p>
    <w:p>
      <w:pPr>
        <w:spacing w:line="600" w:lineRule="exact"/>
        <w:ind w:firstLine="640"/>
        <w:outlineLvl w:val="1"/>
        <w:rPr>
          <w:rStyle w:val="33"/>
          <w:rFonts w:ascii="黑体" w:hAnsi="黑体" w:eastAsia="黑体"/>
        </w:rPr>
      </w:pPr>
      <w:r>
        <w:rPr>
          <w:rFonts w:hint="eastAsia" w:ascii="黑体" w:eastAsia="黑体"/>
          <w:color w:val="000000"/>
          <w:sz w:val="32"/>
          <w:szCs w:val="32"/>
        </w:rPr>
        <w:t>八、</w:t>
      </w:r>
      <w:r>
        <w:rPr>
          <w:rStyle w:val="33"/>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3811.78</w:t>
      </w:r>
      <w:r>
        <w:rPr>
          <w:rFonts w:hint="eastAsia" w:ascii="仿宋_GB2312" w:eastAsia="仿宋_GB2312"/>
          <w:color w:val="000000"/>
          <w:sz w:val="32"/>
          <w:szCs w:val="32"/>
        </w:rPr>
        <w:t>万元。</w:t>
      </w:r>
    </w:p>
    <w:p>
      <w:pPr>
        <w:numPr>
          <w:ilvl w:val="0"/>
          <w:numId w:val="3"/>
        </w:numPr>
        <w:spacing w:line="600" w:lineRule="exact"/>
        <w:ind w:firstLine="640"/>
        <w:outlineLvl w:val="1"/>
        <w:rPr>
          <w:rStyle w:val="33"/>
          <w:rFonts w:ascii="黑体" w:hAnsi="黑体" w:eastAsia="黑体"/>
          <w:b w:val="0"/>
        </w:rPr>
      </w:pPr>
      <w:bookmarkStart w:id="52" w:name="_Toc15377219"/>
      <w:bookmarkStart w:id="53" w:name="_Toc15396611"/>
      <w:r>
        <w:rPr>
          <w:rStyle w:val="33"/>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31"/>
        <w:numPr>
          <w:ilvl w:val="0"/>
          <w:numId w:val="4"/>
        </w:numPr>
        <w:spacing w:line="580" w:lineRule="exact"/>
        <w:ind w:firstLineChars="0"/>
        <w:rPr>
          <w:rStyle w:val="33"/>
          <w:rFonts w:ascii="黑体" w:hAnsi="黑体" w:eastAsia="黑体"/>
          <w:b w:val="0"/>
        </w:rPr>
      </w:pPr>
      <w:r>
        <w:rPr>
          <w:rStyle w:val="33"/>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根据预算绩效管理要求，本单位在年初预算编制阶段，组织对</w:t>
      </w:r>
      <w:r>
        <w:rPr>
          <w:rFonts w:hint="eastAsia" w:ascii="仿宋_GB2312" w:eastAsia="仿宋_GB2312"/>
          <w:color w:val="000000"/>
          <w:sz w:val="32"/>
          <w:szCs w:val="32"/>
          <w:lang w:eastAsia="zh-CN"/>
        </w:rPr>
        <w:t>城市管理购买服务等</w:t>
      </w:r>
      <w:r>
        <w:rPr>
          <w:rFonts w:hint="eastAsia" w:ascii="仿宋_GB2312" w:eastAsia="仿宋_GB2312"/>
          <w:color w:val="000000"/>
          <w:sz w:val="32"/>
          <w:szCs w:val="32"/>
        </w:rPr>
        <w:t>项目开展了预算事前绩效评估，对</w:t>
      </w:r>
      <w:r>
        <w:rPr>
          <w:rFonts w:hint="eastAsia" w:ascii="仿宋_GB2312" w:eastAsia="仿宋_GB2312"/>
          <w:color w:val="000000"/>
          <w:sz w:val="32"/>
          <w:szCs w:val="32"/>
          <w:lang w:val="en-US" w:eastAsia="zh-CN"/>
        </w:rPr>
        <w:t>6个常规类项目支出、5发展类项目支出</w:t>
      </w:r>
      <w:r>
        <w:rPr>
          <w:rFonts w:hint="eastAsia" w:ascii="仿宋_GB2312" w:eastAsia="仿宋_GB2312"/>
          <w:color w:val="000000"/>
          <w:sz w:val="32"/>
          <w:szCs w:val="32"/>
        </w:rPr>
        <w:t>项目编制了绩效目标，预算执行过程中，选取</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个项目开展绩效监控，年终执行完毕后，对</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个项目开展了绩效目标完成情况梳理填报。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eastAsia="仿宋_GB2312"/>
          <w:color w:val="000000"/>
          <w:sz w:val="32"/>
          <w:szCs w:val="32"/>
        </w:rPr>
        <w:t>本部门按要求对2018年部门整体支出开展绩效自评，从评价情况来看</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lang w:eastAsia="zh-CN"/>
        </w:rPr>
        <w:t>根据市委政府的工作部署和安排，</w:t>
      </w:r>
      <w:r>
        <w:rPr>
          <w:rFonts w:hint="eastAsia" w:ascii="仿宋_GB2312" w:hAnsi="仿宋_GB2312" w:eastAsia="仿宋_GB2312" w:cs="仿宋_GB2312"/>
          <w:sz w:val="32"/>
          <w:szCs w:val="32"/>
          <w:lang w:val="en-US" w:eastAsia="zh-CN"/>
        </w:rPr>
        <w:t>2018年我局较好地各项城市管理工作任务，重点工作任务实际完成率为100%，达到了预期的绩效目标。</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rPr>
        <w:t>本部门还自行组织了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个项目绩效评价，从评价情况来看</w:t>
      </w:r>
      <w:r>
        <w:rPr>
          <w:rFonts w:hint="eastAsia" w:ascii="仿宋_GB2312" w:eastAsia="仿宋_GB2312"/>
          <w:color w:val="000000"/>
          <w:sz w:val="32"/>
          <w:szCs w:val="32"/>
          <w:lang w:eastAsia="zh-CN"/>
        </w:rPr>
        <w:t>，项目任务完成情况较好，违建拆除量超额完成，</w:t>
      </w:r>
      <w:r>
        <w:rPr>
          <w:rFonts w:hint="eastAsia" w:ascii="仿宋_GB2312" w:hAnsi="仿宋" w:eastAsia="仿宋_GB2312"/>
          <w:sz w:val="32"/>
          <w:szCs w:val="32"/>
        </w:rPr>
        <w:t>加强了</w:t>
      </w:r>
      <w:r>
        <w:rPr>
          <w:rFonts w:hint="eastAsia" w:ascii="仿宋_GB2312" w:hAnsi="仿宋" w:eastAsia="仿宋_GB2312"/>
          <w:sz w:val="32"/>
          <w:szCs w:val="32"/>
          <w:highlight w:val="none"/>
        </w:rPr>
        <w:t>对城市管理的各种乱象的治理力度</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为推动巴中高质量发展提供良好的环境</w:t>
      </w:r>
      <w:r>
        <w:rPr>
          <w:rFonts w:hint="eastAsia" w:ascii="仿宋_GB2312" w:eastAsia="仿宋_GB2312"/>
          <w:color w:val="000000"/>
          <w:sz w:val="32"/>
          <w:szCs w:val="32"/>
          <w:highlight w:val="none"/>
        </w:rPr>
        <w:t>。</w:t>
      </w:r>
    </w:p>
    <w:p>
      <w:pPr>
        <w:numPr>
          <w:ilvl w:val="0"/>
          <w:numId w:val="0"/>
        </w:numPr>
        <w:spacing w:line="580" w:lineRule="exact"/>
        <w:ind w:firstLine="643" w:firstLineChars="200"/>
        <w:rPr>
          <w:rFonts w:ascii="仿宋_GB2312" w:hAnsi="仿宋_GB2312" w:eastAsia="仿宋_GB2312" w:cs="仿宋_GB2312"/>
          <w:sz w:val="32"/>
          <w:szCs w:val="32"/>
          <w:highlight w:val="none"/>
        </w:rPr>
      </w:pPr>
      <w:r>
        <w:rPr>
          <w:rFonts w:hint="eastAsia" w:ascii="仿宋" w:hAnsi="仿宋" w:eastAsia="仿宋" w:cs="楷体_GB2312"/>
          <w:b/>
          <w:bCs/>
          <w:sz w:val="32"/>
          <w:szCs w:val="32"/>
          <w:highlight w:val="none"/>
          <w:lang w:eastAsia="zh-CN"/>
        </w:rPr>
        <w:t>（二）</w:t>
      </w:r>
      <w:r>
        <w:rPr>
          <w:rFonts w:hint="eastAsia" w:ascii="仿宋" w:hAnsi="仿宋" w:eastAsia="仿宋" w:cs="楷体_GB2312"/>
          <w:b/>
          <w:bCs/>
          <w:sz w:val="32"/>
          <w:szCs w:val="32"/>
          <w:highlight w:val="none"/>
        </w:rPr>
        <w:t>项目绩效目标完成情况。</w:t>
      </w:r>
      <w:r>
        <w:rPr>
          <w:rFonts w:hint="eastAsia" w:ascii="楷体_GB2312" w:hAnsi="楷体_GB2312" w:eastAsia="楷体_GB2312" w:cs="楷体_GB2312"/>
          <w:b/>
          <w:bCs/>
          <w:sz w:val="32"/>
          <w:szCs w:val="32"/>
          <w:highlight w:val="none"/>
        </w:rPr>
        <w:br w:type="textWrapping"/>
      </w:r>
      <w:r>
        <w:rPr>
          <w:rFonts w:hint="eastAsia" w:ascii="仿宋_GB2312" w:hAnsi="仿宋_GB2312" w:eastAsia="仿宋_GB2312" w:cs="仿宋_GB2312"/>
          <w:sz w:val="32"/>
          <w:szCs w:val="32"/>
          <w:highlight w:val="none"/>
        </w:rPr>
        <w:t xml:space="preserve">    本部门在2018年度部门决算中反映</w:t>
      </w:r>
      <w:r>
        <w:rPr>
          <w:rFonts w:hint="eastAsia" w:ascii="仿宋_GB2312" w:hAnsi="仿宋_GB2312" w:eastAsia="仿宋_GB2312" w:cs="仿宋_GB2312"/>
          <w:sz w:val="32"/>
          <w:szCs w:val="32"/>
          <w:highlight w:val="none"/>
          <w:lang w:eastAsia="zh-CN"/>
        </w:rPr>
        <w:t>拆除违法建设、违规设置构建筑拆（清）除经费支出项目、城市管理购买社会服务经费支出项目</w:t>
      </w:r>
      <w:r>
        <w:rPr>
          <w:rFonts w:hint="eastAsia" w:ascii="仿宋_GB2312" w:hAnsi="仿宋_GB2312" w:eastAsia="仿宋_GB2312" w:cs="仿宋_GB2312"/>
          <w:sz w:val="32"/>
          <w:szCs w:val="32"/>
          <w:highlight w:val="none"/>
        </w:rPr>
        <w:t>等项目绩效目标实际完成情况。</w:t>
      </w:r>
    </w:p>
    <w:p>
      <w:pPr>
        <w:numPr>
          <w:ilvl w:val="0"/>
          <w:numId w:val="0"/>
        </w:numPr>
        <w:spacing w:line="58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拆除违法建设、违规设置构建筑拆（清）除经费支出</w:t>
      </w:r>
      <w:r>
        <w:rPr>
          <w:rFonts w:hint="eastAsia" w:ascii="仿宋_GB2312" w:hAnsi="仿宋_GB2312" w:eastAsia="仿宋_GB2312" w:cs="仿宋_GB2312"/>
          <w:sz w:val="32"/>
          <w:szCs w:val="32"/>
          <w:highlight w:val="none"/>
        </w:rPr>
        <w:t>项目绩效目标完成情况综</w:t>
      </w:r>
      <w:r>
        <w:rPr>
          <w:rFonts w:hint="eastAsia" w:ascii="仿宋_GB2312" w:hAnsi="仿宋_GB2312" w:eastAsia="仿宋_GB2312" w:cs="仿宋_GB2312"/>
          <w:sz w:val="32"/>
          <w:szCs w:val="32"/>
          <w:highlight w:val="none"/>
          <w:lang w:eastAsia="zh-CN"/>
        </w:rPr>
        <w:t>述。项目全年预算数</w:t>
      </w:r>
      <w:r>
        <w:rPr>
          <w:rFonts w:hint="eastAsia" w:ascii="仿宋_GB2312" w:hAnsi="仿宋_GB2312" w:eastAsia="仿宋_GB2312" w:cs="仿宋_GB2312"/>
          <w:sz w:val="32"/>
          <w:szCs w:val="32"/>
          <w:highlight w:val="none"/>
          <w:lang w:val="en-US" w:eastAsia="zh-CN"/>
        </w:rPr>
        <w:t>391</w:t>
      </w:r>
      <w:r>
        <w:rPr>
          <w:rFonts w:hint="eastAsia" w:ascii="仿宋_GB2312" w:hAnsi="仿宋_GB2312" w:eastAsia="仿宋_GB2312" w:cs="仿宋_GB2312"/>
          <w:sz w:val="32"/>
          <w:szCs w:val="32"/>
          <w:highlight w:val="none"/>
          <w:lang w:eastAsia="zh-CN"/>
        </w:rPr>
        <w:t>万元，执行数为</w:t>
      </w:r>
      <w:r>
        <w:rPr>
          <w:rFonts w:hint="eastAsia" w:ascii="仿宋_GB2312" w:hAnsi="仿宋_GB2312" w:eastAsia="仿宋_GB2312" w:cs="仿宋_GB2312"/>
          <w:sz w:val="32"/>
          <w:szCs w:val="32"/>
          <w:highlight w:val="none"/>
          <w:lang w:val="en-US" w:eastAsia="zh-CN"/>
        </w:rPr>
        <w:t>391.37万元（含上年结余0.37万元）</w:t>
      </w:r>
      <w:r>
        <w:rPr>
          <w:rFonts w:hint="eastAsia" w:ascii="仿宋_GB2312" w:hAnsi="仿宋_GB2312" w:eastAsia="仿宋_GB2312" w:cs="仿宋_GB2312"/>
          <w:sz w:val="32"/>
          <w:szCs w:val="32"/>
          <w:highlight w:val="none"/>
          <w:lang w:eastAsia="zh-CN"/>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通过项目实施，</w:t>
      </w:r>
      <w:r>
        <w:rPr>
          <w:rFonts w:hint="eastAsia" w:ascii="仿宋_GB2312" w:hAnsi="仿宋_GB2312" w:eastAsia="仿宋_GB2312" w:cs="仿宋_GB2312"/>
          <w:kern w:val="0"/>
          <w:sz w:val="32"/>
          <w:szCs w:val="32"/>
          <w:highlight w:val="none"/>
          <w:lang w:val="en-US" w:eastAsia="zh-CN" w:bidi="ar"/>
        </w:rPr>
        <w:t>一是通过</w:t>
      </w:r>
      <w:r>
        <w:rPr>
          <w:rFonts w:hint="eastAsia" w:ascii="仿宋_GB2312" w:hAnsi="仿宋_GB2312" w:eastAsia="仿宋_GB2312" w:cs="仿宋_GB2312"/>
          <w:sz w:val="32"/>
          <w:szCs w:val="32"/>
          <w:highlight w:val="none"/>
          <w:lang w:eastAsia="zh-CN"/>
        </w:rPr>
        <w:t>全域覆盖“三违”整治</w:t>
      </w:r>
      <w:r>
        <w:rPr>
          <w:rFonts w:hint="eastAsia" w:ascii="仿宋_GB2312" w:hAnsi="仿宋_GB2312" w:eastAsia="仿宋_GB2312" w:cs="仿宋_GB2312"/>
          <w:kern w:val="0"/>
          <w:sz w:val="32"/>
          <w:szCs w:val="32"/>
          <w:highlight w:val="none"/>
          <w:lang w:val="en-US" w:eastAsia="zh-CN" w:bidi="ar"/>
        </w:rPr>
        <w:t>，规范了建筑行业违建行为，维护建设市场秩序；二是通过有力打击规划区内的违法建设，有利于减少因违法建设而涉及的拆迁成本；三是通过协助城市功能疏解、积极探索两拆一增，有利于改善城市生态和人居生活环境；四是通过依法治理集中拆除 ，严格依法执行，对违法建设、搭建行为形成强力震慑，从而助力营造良好的营商投资环境。发现的主要问题：预算不足，资金缺口较大。下一步改进措施：加强年初预算的准确性，及时保障经费支出。</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highlight w:val="none"/>
          <w:lang w:val="en-US" w:eastAsia="zh-CN" w:bidi="ar"/>
        </w:rPr>
        <w:t>2.城市管理购买社会服务经费支出项目绩效目标完成情况综述。项目全年预算数627万元，执行数为627万元，完成预算的100%。通过城市管理</w:t>
      </w:r>
      <w:r>
        <w:rPr>
          <w:rFonts w:hint="eastAsia" w:ascii="仿宋_GB2312" w:hAnsi="仿宋" w:eastAsia="仿宋_GB2312"/>
          <w:sz w:val="32"/>
          <w:szCs w:val="32"/>
        </w:rPr>
        <w:t>社会购买服务对城市交通进行劝导，对违法建设进行有效控制，对城市管理各种违法、违规行为进行有整治，为经济发展创造有利的投资环境。</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发现的主要问题：</w:t>
      </w:r>
      <w:r>
        <w:rPr>
          <w:rFonts w:hint="eastAsia" w:ascii="仿宋_GB2312" w:hAnsi="仿宋" w:eastAsia="仿宋_GB2312"/>
          <w:sz w:val="32"/>
          <w:szCs w:val="32"/>
          <w:lang w:eastAsia="zh-CN"/>
        </w:rPr>
        <w:t>对购买服务考核奖惩力度不够</w:t>
      </w:r>
      <w:r>
        <w:rPr>
          <w:rFonts w:hint="eastAsia" w:ascii="仿宋_GB2312" w:hAnsi="仿宋" w:eastAsia="仿宋_GB2312"/>
          <w:sz w:val="32"/>
          <w:szCs w:val="32"/>
        </w:rPr>
        <w:t>。下一步改进措施：</w:t>
      </w:r>
      <w:r>
        <w:rPr>
          <w:rFonts w:hint="eastAsia" w:ascii="仿宋_GB2312" w:hAnsi="仿宋" w:eastAsia="仿宋_GB2312"/>
          <w:sz w:val="32"/>
          <w:szCs w:val="32"/>
          <w:lang w:eastAsia="zh-CN"/>
        </w:rPr>
        <w:t>进一步加强对购买服务的考核，使其发挥更大的经济社会效益。</w:t>
      </w:r>
    </w:p>
    <w:p>
      <w:pPr>
        <w:numPr>
          <w:ilvl w:val="0"/>
          <w:numId w:val="5"/>
        </w:numPr>
        <w:spacing w:line="580" w:lineRule="exact"/>
        <w:ind w:firstLine="643" w:firstLineChars="200"/>
        <w:rPr>
          <w:rFonts w:ascii="仿宋" w:hAnsi="仿宋" w:eastAsia="仿宋" w:cs="仿宋_GB2312"/>
          <w:sz w:val="32"/>
          <w:szCs w:val="32"/>
          <w:highlight w:val="none"/>
        </w:rPr>
      </w:pPr>
      <w:r>
        <w:rPr>
          <w:rFonts w:hint="eastAsia" w:ascii="仿宋" w:hAnsi="仿宋" w:eastAsia="仿宋" w:cs="楷体_GB2312"/>
          <w:b/>
          <w:bCs/>
          <w:sz w:val="32"/>
          <w:szCs w:val="32"/>
          <w:highlight w:val="none"/>
        </w:rPr>
        <w:t>部门开展绩效评价结果。</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本部门按要求对2018年部门整体支出绩效评价情况开展自评，《</w:t>
      </w:r>
      <w:r>
        <w:rPr>
          <w:rFonts w:hint="eastAsia" w:ascii="仿宋_GB2312" w:hAnsi="仿宋_GB2312" w:eastAsia="仿宋_GB2312" w:cs="仿宋_GB2312"/>
          <w:sz w:val="32"/>
          <w:szCs w:val="32"/>
          <w:highlight w:val="none"/>
          <w:lang w:eastAsia="zh-CN"/>
        </w:rPr>
        <w:t>巴中市城市管理行政执法局</w:t>
      </w:r>
      <w:r>
        <w:rPr>
          <w:rFonts w:hint="eastAsia" w:ascii="仿宋_GB2312" w:hAnsi="仿宋_GB2312" w:eastAsia="仿宋_GB2312" w:cs="仿宋_GB2312"/>
          <w:sz w:val="32"/>
          <w:szCs w:val="32"/>
          <w:highlight w:val="none"/>
        </w:rPr>
        <w:t>2018年部门整体支出绩效评价报告》见附件。</w:t>
      </w:r>
    </w:p>
    <w:p>
      <w:pPr>
        <w:spacing w:line="600" w:lineRule="exact"/>
        <w:ind w:firstLine="800" w:firstLineChars="25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本部门自行组织对拆除违法建设、违规设置构建筑拆（清）除经费支出项目、城市管理购买社会服务经费支出项目开展了绩效评价。</w:t>
      </w:r>
      <w:bookmarkStart w:id="54" w:name="_Toc15377221"/>
      <w:bookmarkStart w:id="55" w:name="_Toc15396612"/>
    </w:p>
    <w:p>
      <w:pPr>
        <w:spacing w:line="600" w:lineRule="exact"/>
        <w:ind w:firstLine="800" w:firstLineChars="250"/>
        <w:outlineLvl w:val="1"/>
        <w:rPr>
          <w:rStyle w:val="33"/>
          <w:rFonts w:ascii="黑体" w:hAnsi="黑体" w:eastAsia="黑体"/>
        </w:rPr>
      </w:pPr>
      <w:r>
        <w:rPr>
          <w:rFonts w:hint="eastAsia" w:ascii="黑体" w:hAnsi="黑体" w:eastAsia="黑体"/>
          <w:color w:val="000000"/>
          <w:sz w:val="32"/>
          <w:szCs w:val="32"/>
        </w:rPr>
        <w:t>十</w:t>
      </w:r>
      <w:r>
        <w:rPr>
          <w:rStyle w:val="33"/>
          <w:rFonts w:hint="eastAsia" w:ascii="黑体" w:hAnsi="黑体" w:eastAsia="黑体"/>
        </w:rPr>
        <w:t>一、</w:t>
      </w:r>
      <w:r>
        <w:rPr>
          <w:rStyle w:val="33"/>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8年，机关运行经费支出</w:t>
      </w:r>
      <w:r>
        <w:rPr>
          <w:rFonts w:hint="eastAsia" w:ascii="仿宋_GB2312" w:eastAsia="仿宋_GB2312"/>
          <w:color w:val="000000"/>
          <w:sz w:val="32"/>
          <w:szCs w:val="32"/>
          <w:lang w:val="en-US" w:eastAsia="zh-CN"/>
        </w:rPr>
        <w:t>428.83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15.54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3.62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人员减少。</w:t>
      </w:r>
    </w:p>
    <w:p>
      <w:pPr>
        <w:autoSpaceDE w:val="0"/>
        <w:autoSpaceDN w:val="0"/>
        <w:adjustRightInd w:val="0"/>
        <w:spacing w:line="600" w:lineRule="exact"/>
        <w:ind w:firstLine="964" w:firstLineChars="3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8年，政府采购支出总额</w:t>
      </w:r>
      <w:r>
        <w:rPr>
          <w:rFonts w:hint="eastAsia" w:ascii="仿宋_GB2312" w:eastAsia="仿宋_GB2312"/>
          <w:color w:val="000000"/>
          <w:sz w:val="32"/>
          <w:szCs w:val="32"/>
          <w:lang w:val="en-US" w:eastAsia="zh-CN"/>
        </w:rPr>
        <w:t>857</w:t>
      </w:r>
      <w:r>
        <w:rPr>
          <w:rFonts w:hint="eastAsia" w:ascii="仿宋_GB2312" w:eastAsia="仿宋_GB2312"/>
          <w:color w:val="000000"/>
          <w:sz w:val="32"/>
          <w:szCs w:val="32"/>
        </w:rPr>
        <w:t>万元，其中：政府采购服务支出</w:t>
      </w:r>
      <w:r>
        <w:rPr>
          <w:rFonts w:hint="eastAsia" w:ascii="仿宋_GB2312" w:eastAsia="仿宋_GB2312"/>
          <w:color w:val="000000"/>
          <w:sz w:val="32"/>
          <w:szCs w:val="32"/>
          <w:lang w:val="en-US" w:eastAsia="zh-CN"/>
        </w:rPr>
        <w:t>857</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城市管理管理购买服务</w:t>
      </w:r>
      <w:r>
        <w:rPr>
          <w:rFonts w:hint="eastAsia" w:ascii="仿宋_GB2312" w:eastAsia="仿宋_GB2312"/>
          <w:color w:val="000000"/>
          <w:sz w:val="32"/>
          <w:szCs w:val="32"/>
        </w:rPr>
        <w:t>。</w:t>
      </w:r>
      <w:r>
        <w:rPr>
          <w:rFonts w:hint="eastAsia" w:ascii="仿宋_GB2312" w:eastAsia="仿宋_GB2312"/>
          <w:color w:val="000000"/>
          <w:sz w:val="32"/>
          <w:szCs w:val="32"/>
          <w:lang w:eastAsia="zh-CN"/>
        </w:rPr>
        <w:t>该项目为以前年度采购项目。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。无</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eastAsia="zh-CN"/>
          <w14:textFill>
            <w14:solidFill>
              <w14:schemeClr w14:val="tx1"/>
            </w14:solidFill>
          </w14:textFill>
        </w:rPr>
        <w:t>及</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32"/>
          <w:rFonts w:ascii="黑体" w:hAnsi="黑体" w:eastAsia="黑体"/>
          <w:b w:val="0"/>
        </w:rPr>
      </w:pPr>
      <w:bookmarkStart w:id="59" w:name="_Toc15377225"/>
      <w:bookmarkStart w:id="60" w:name="_Toc15396613"/>
      <w:r>
        <w:rPr>
          <w:rFonts w:hint="eastAsia" w:ascii="黑体" w:hAnsi="黑体" w:eastAsia="黑体"/>
          <w:b/>
          <w:color w:val="000000"/>
          <w:sz w:val="44"/>
          <w:szCs w:val="44"/>
        </w:rPr>
        <w:t>名</w:t>
      </w:r>
      <w:r>
        <w:rPr>
          <w:rStyle w:val="32"/>
          <w:rFonts w:hint="eastAsia" w:ascii="黑体" w:hAnsi="黑体" w:eastAsia="黑体"/>
          <w:b w:val="0"/>
        </w:rPr>
        <w:t>词解释</w:t>
      </w:r>
      <w:bookmarkEnd w:id="59"/>
      <w:bookmarkEnd w:id="60"/>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1.财政拨款收入：指省级财政当年拨付的资金。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2.事业收入：指事业单位开展专业业务活动及辅助活动所取得的收入。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3.经营收入：指事业单位在专业业务活动及其辅助活动之外开展非独立核算经营活动取得的收入。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4.其他收入：指除上述“财政拨款收入”、“事业收入”、“经营收入”等以外的收入。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6.年初结转和结余：指以前年度尚未完成、结转到本年按有关规定继续使用的资金。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7.城乡社区支出（类）城乡社区管理事务（款）行政运行（项）:反映行政单位的基本支出。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8.城乡社区支出（类）城乡社区管理事务（款）一般行政管理事务（项）：反映行政单位未设置未设置顶级科目的其他项目支出。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9.城乡社区支出（类）城乡社区管理事务（款）城管执法（项）：反映城市管理综合行政执法、加强城市市容肯环境卫生方面的支出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10.10.教育支出（类）进修及培训（款）培训支出（项）:反映各部门安排的用于培训的支出。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11.社会保障和就业（类）财政对社会保险基金的补助（款）财政对基本养老保险基金的补助（项）:反映财政对职工基本养老保险基金的补助支出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12.社会保障和就业（类）财政对社会保险基金的补助（款）财政对其他社会保险基金的补助（项）:反映财政对城乡居民基本养老保险基金的补助支出。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13.医疗卫生与计划生育（类）医疗保障（款）行政单位医疗（项）:反映财政部门集中安排的事业单位基本医疗保险缴费经费，未参加医疗保险胡事业单位的公费医疗经费，按照国家规定享受离休人员待遇人员的医疗经费。</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14.住房保障支出（类）住房改革支出（款）住房公积金（项）:反映行政事业单位按照人力资源和社会保障部、财政部规定的基本工资和津贴补贴以及规定的比例位职工缴纳的住房公积金。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15.结余分配：指事业单位按规定提取的职工福利基金、事业基金和缴纳的所得税，以及建设单位按规定应交回的基本建设竣工项目结余资金。</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16.年末结转和结余：指本年度或以前年度预算安排、因客观条件发生变化无法按原计划实施，需延迟到以后年度按有关规定继续使用的资金。</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17.基本支出：指为保障机构正常运转、完成日常工作任务而发生的人员支出和公用支出。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18.项目支出：指在基本支出之外为完成特定行政任务和事业发展目标所发生的支出。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16.经营支出：指事业单位在专业业务活动及其辅助活动之外开展非独立核算经营活动发生的支出。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p>
    <w:p>
      <w:pPr>
        <w:spacing w:line="600" w:lineRule="exact"/>
        <w:jc w:val="center"/>
        <w:outlineLvl w:val="0"/>
        <w:rPr>
          <w:rStyle w:val="32"/>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32"/>
          <w:rFonts w:hint="eastAsia" w:ascii="黑体" w:hAnsi="黑体" w:eastAsia="黑体"/>
          <w:b w:val="0"/>
        </w:rPr>
        <w:t>四部分 附件</w:t>
      </w:r>
      <w:bookmarkEnd w:id="62"/>
    </w:p>
    <w:p>
      <w:pPr>
        <w:spacing w:line="600" w:lineRule="exact"/>
        <w:jc w:val="center"/>
        <w:outlineLvl w:val="0"/>
        <w:rPr>
          <w:rStyle w:val="32"/>
        </w:rPr>
      </w:pPr>
    </w:p>
    <w:p>
      <w:pPr>
        <w:pStyle w:val="3"/>
        <w:rPr>
          <w:rFonts w:hint="eastAsia" w:ascii="黑体" w:hAnsi="黑体" w:eastAsia="黑体" w:cs="方正小标宋简体"/>
          <w:sz w:val="36"/>
          <w:szCs w:val="36"/>
        </w:rPr>
      </w:pPr>
      <w:bookmarkStart w:id="63" w:name="_Toc15396615"/>
      <w:r>
        <w:rPr>
          <w:rStyle w:val="32"/>
          <w:rFonts w:hint="eastAsia" w:ascii="仿宋" w:hAnsi="仿宋" w:eastAsia="仿宋"/>
          <w:b w:val="0"/>
          <w:bCs w:val="0"/>
          <w:sz w:val="32"/>
          <w:szCs w:val="32"/>
        </w:rPr>
        <w:t>附件1</w:t>
      </w:r>
      <w:bookmarkEnd w:id="63"/>
      <w:bookmarkStart w:id="64" w:name="_Toc15396616"/>
    </w:p>
    <w:p>
      <w:pPr>
        <w:spacing w:line="600" w:lineRule="exact"/>
        <w:jc w:val="center"/>
        <w:outlineLvl w:val="0"/>
        <w:rPr>
          <w:rFonts w:ascii="黑体" w:hAnsi="黑体" w:eastAsia="黑体" w:cs="黑体"/>
          <w:sz w:val="32"/>
          <w:szCs w:val="32"/>
        </w:rPr>
      </w:pPr>
      <w:r>
        <w:rPr>
          <w:rFonts w:hint="eastAsia" w:ascii="黑体" w:hAnsi="黑体" w:eastAsia="黑体" w:cs="方正小标宋简体"/>
          <w:sz w:val="36"/>
          <w:szCs w:val="36"/>
          <w:lang w:eastAsia="zh-CN"/>
        </w:rPr>
        <w:t>巴中市城市管理行政执法局</w:t>
      </w:r>
      <w:r>
        <w:rPr>
          <w:rFonts w:hint="eastAsia" w:ascii="黑体" w:hAnsi="黑体" w:eastAsia="黑体" w:cs="方正小标宋简体"/>
          <w:sz w:val="36"/>
          <w:szCs w:val="36"/>
        </w:rPr>
        <w:t>2018年部门整体支出绩效评价报告</w:t>
      </w:r>
      <w:bookmarkEnd w:id="64"/>
    </w:p>
    <w:p>
      <w:pPr>
        <w:spacing w:line="580" w:lineRule="exact"/>
        <w:ind w:firstLine="960" w:firstLineChars="300"/>
        <w:rPr>
          <w:rFonts w:ascii="黑体" w:hAnsi="黑体" w:eastAsia="黑体" w:cs="黑体"/>
          <w:sz w:val="32"/>
          <w:szCs w:val="32"/>
        </w:rPr>
      </w:pPr>
      <w:r>
        <w:rPr>
          <w:rFonts w:hint="eastAsia" w:ascii="黑体" w:hAnsi="黑体" w:eastAsia="黑体" w:cs="黑体"/>
          <w:sz w:val="32"/>
          <w:szCs w:val="32"/>
        </w:rPr>
        <w:t>一、部门（单位）概况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ascii="仿宋" w:hAnsi="仿宋" w:eastAsia="仿宋" w:cs="仿宋_GB2312"/>
          <w:sz w:val="32"/>
          <w:szCs w:val="32"/>
        </w:rPr>
      </w:pPr>
      <w:r>
        <w:rPr>
          <w:rFonts w:ascii="仿宋" w:hAnsi="仿宋" w:eastAsia="仿宋" w:cs="仿宋_GB2312"/>
          <w:sz w:val="32"/>
          <w:szCs w:val="32"/>
        </w:rPr>
        <w:t>（一）机构组成。</w:t>
      </w:r>
      <w:r>
        <w:rPr>
          <w:rFonts w:hint="eastAsia" w:ascii="仿宋_GB2312" w:hAnsi="仿宋_GB2312" w:eastAsia="仿宋_GB2312" w:cs="仿宋_GB2312"/>
          <w:sz w:val="32"/>
          <w:szCs w:val="32"/>
        </w:rPr>
        <w:t>根据中共四川省委机构编制委员会《关于调整巴中市政府工作部门及挂牌机构的批复》(川编发〔2012〕1号)，设立巴中市城市管理行政执法局(简称市城管执法局)，为市政府工作部门。 局内设办公室、城市管理、执法监督、计划财务4个科室，下设直属分局、巴州区分局、经开区分局、城市管理公众服务中心4个下属单位，市公安局城管执法协作支队1个派驻机构。</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ascii="仿宋" w:hAnsi="仿宋" w:eastAsia="仿宋" w:cs="仿宋_GB2312"/>
          <w:sz w:val="32"/>
          <w:szCs w:val="32"/>
        </w:rPr>
      </w:pPr>
      <w:r>
        <w:rPr>
          <w:rFonts w:ascii="仿宋" w:hAnsi="仿宋" w:eastAsia="仿宋" w:cs="仿宋_GB2312"/>
          <w:sz w:val="32"/>
          <w:szCs w:val="32"/>
        </w:rPr>
        <w:t>（二）机构职能。</w:t>
      </w:r>
      <w:r>
        <w:rPr>
          <w:rFonts w:hint="eastAsia" w:ascii="仿宋_GB2312" w:hAnsi="仿宋_GB2312" w:eastAsia="仿宋_GB2312" w:cs="仿宋_GB2312"/>
          <w:kern w:val="2"/>
          <w:sz w:val="32"/>
          <w:szCs w:val="32"/>
          <w:lang w:val="en-US" w:eastAsia="zh-CN" w:bidi="ar-SA"/>
        </w:rPr>
        <w:t xml:space="preserve">巴中市城市管理行政执法局成立于2011年8月，负责依法行使城市规划区内的城市规划和建设、房地产、装饰装修、市政工程、公共设施、户外广告、违规占道等城市综合行政管理和城乡规划、建设、房地产业、公共场所经营、户外广告等行政处罚权。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r>
        <w:rPr>
          <w:rFonts w:hint="eastAsia" w:ascii="仿宋_GB2312" w:hAnsi="仿宋_GB2312" w:eastAsia="仿宋_GB2312" w:cs="仿宋_GB2312"/>
          <w:kern w:val="2"/>
          <w:sz w:val="32"/>
          <w:szCs w:val="32"/>
          <w:lang w:val="en-US" w:eastAsia="zh-CN" w:bidi="ar-SA"/>
        </w:rPr>
        <w:t>巴中市城市管理行政执法局局机关核定行政编制11名，机关工勤事业编制2名。截至2018年12月，在编在岗人员8名（其中工勤人员1人）。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lang w:eastAsia="zh-CN"/>
        </w:rPr>
        <w:t>巴中市城市管理行政执法局本级</w:t>
      </w: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年共安排预算</w:t>
      </w:r>
      <w:r>
        <w:rPr>
          <w:rFonts w:hint="eastAsia" w:ascii="仿宋" w:hAnsi="仿宋" w:eastAsia="仿宋"/>
          <w:sz w:val="32"/>
          <w:szCs w:val="32"/>
          <w:lang w:val="en-US" w:eastAsia="zh-CN"/>
        </w:rPr>
        <w:t>2487.47</w:t>
      </w:r>
      <w:r>
        <w:rPr>
          <w:rFonts w:hint="eastAsia" w:ascii="仿宋" w:hAnsi="仿宋" w:eastAsia="仿宋"/>
          <w:sz w:val="32"/>
          <w:szCs w:val="32"/>
        </w:rPr>
        <w:t>万元。其中：上年结转资金</w:t>
      </w:r>
      <w:r>
        <w:rPr>
          <w:rFonts w:hint="eastAsia" w:ascii="仿宋" w:hAnsi="仿宋" w:eastAsia="仿宋"/>
          <w:sz w:val="32"/>
          <w:szCs w:val="32"/>
          <w:lang w:val="en-US" w:eastAsia="zh-CN"/>
        </w:rPr>
        <w:t>465.3</w:t>
      </w:r>
      <w:r>
        <w:rPr>
          <w:rFonts w:hint="eastAsia" w:ascii="仿宋" w:hAnsi="仿宋" w:eastAsia="仿宋"/>
          <w:sz w:val="32"/>
          <w:szCs w:val="32"/>
        </w:rPr>
        <w:t>万元，</w:t>
      </w:r>
      <w:r>
        <w:rPr>
          <w:rFonts w:hint="eastAsia" w:ascii="仿宋" w:hAnsi="仿宋" w:eastAsia="仿宋"/>
          <w:sz w:val="32"/>
          <w:szCs w:val="32"/>
          <w:lang w:eastAsia="zh-CN"/>
        </w:rPr>
        <w:t>本年</w:t>
      </w:r>
      <w:r>
        <w:rPr>
          <w:rFonts w:hint="eastAsia" w:ascii="仿宋" w:hAnsi="仿宋" w:eastAsia="仿宋"/>
          <w:sz w:val="32"/>
          <w:szCs w:val="32"/>
        </w:rPr>
        <w:t>公共财政预算拨款收入</w:t>
      </w:r>
      <w:r>
        <w:rPr>
          <w:rFonts w:hint="eastAsia" w:ascii="仿宋" w:hAnsi="仿宋" w:eastAsia="仿宋"/>
          <w:sz w:val="32"/>
          <w:szCs w:val="32"/>
          <w:lang w:val="en-US" w:eastAsia="zh-CN"/>
        </w:rPr>
        <w:t>718.17</w:t>
      </w:r>
      <w:r>
        <w:rPr>
          <w:rFonts w:hint="eastAsia" w:ascii="仿宋" w:hAnsi="仿宋" w:eastAsia="仿宋"/>
          <w:sz w:val="32"/>
          <w:szCs w:val="32"/>
        </w:rPr>
        <w:t>万元，基金预算拨款收入</w:t>
      </w:r>
      <w:r>
        <w:rPr>
          <w:rFonts w:hint="eastAsia" w:ascii="仿宋" w:hAnsi="仿宋" w:eastAsia="仿宋"/>
          <w:sz w:val="32"/>
          <w:szCs w:val="32"/>
          <w:lang w:val="en-US" w:eastAsia="zh-CN"/>
        </w:rPr>
        <w:t>1304</w:t>
      </w:r>
      <w:r>
        <w:rPr>
          <w:rFonts w:hint="eastAsia" w:ascii="仿宋" w:hAnsi="仿宋" w:eastAsia="仿宋"/>
          <w:sz w:val="32"/>
          <w:szCs w:val="32"/>
        </w:rPr>
        <w:t>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_GB2312" w:hAnsi="仿宋_GB2312" w:eastAsia="仿宋_GB2312" w:cs="仿宋_GB2312"/>
          <w:sz w:val="32"/>
          <w:szCs w:val="32"/>
          <w:lang w:val="en-US" w:eastAsia="zh-CN"/>
        </w:rPr>
        <w:t>2018年</w:t>
      </w:r>
      <w:r>
        <w:rPr>
          <w:rFonts w:hint="eastAsia" w:ascii="仿宋" w:hAnsi="仿宋" w:eastAsia="仿宋"/>
          <w:sz w:val="32"/>
          <w:szCs w:val="32"/>
          <w:lang w:eastAsia="zh-CN"/>
        </w:rPr>
        <w:t>共计支出</w:t>
      </w:r>
      <w:r>
        <w:rPr>
          <w:rFonts w:hint="eastAsia" w:ascii="仿宋" w:hAnsi="仿宋" w:eastAsia="仿宋"/>
          <w:sz w:val="32"/>
          <w:szCs w:val="32"/>
          <w:lang w:val="en-US" w:eastAsia="zh-CN"/>
        </w:rPr>
        <w:t>2028.34万元</w:t>
      </w:r>
      <w:r>
        <w:rPr>
          <w:rFonts w:hint="eastAsia" w:ascii="仿宋" w:hAnsi="仿宋" w:eastAsia="仿宋"/>
          <w:sz w:val="32"/>
          <w:szCs w:val="32"/>
        </w:rPr>
        <w:t>，其中：工资福利支出</w:t>
      </w:r>
      <w:r>
        <w:rPr>
          <w:rFonts w:hint="eastAsia" w:ascii="仿宋" w:hAnsi="仿宋" w:eastAsia="仿宋"/>
          <w:sz w:val="32"/>
          <w:szCs w:val="32"/>
          <w:lang w:val="en-US" w:eastAsia="zh-CN"/>
        </w:rPr>
        <w:t>102.54</w:t>
      </w:r>
      <w:r>
        <w:rPr>
          <w:rFonts w:hint="eastAsia" w:ascii="仿宋" w:hAnsi="仿宋" w:eastAsia="仿宋"/>
          <w:sz w:val="32"/>
          <w:szCs w:val="32"/>
        </w:rPr>
        <w:t>万元，商品和服务支出</w:t>
      </w:r>
      <w:r>
        <w:rPr>
          <w:rFonts w:hint="eastAsia" w:ascii="仿宋" w:hAnsi="仿宋" w:eastAsia="仿宋"/>
          <w:sz w:val="32"/>
          <w:szCs w:val="32"/>
          <w:lang w:val="en-US" w:eastAsia="zh-CN"/>
        </w:rPr>
        <w:t>1782.88</w:t>
      </w:r>
      <w:r>
        <w:rPr>
          <w:rFonts w:hint="eastAsia" w:ascii="仿宋" w:hAnsi="仿宋" w:eastAsia="仿宋"/>
          <w:sz w:val="32"/>
          <w:szCs w:val="32"/>
        </w:rPr>
        <w:t>万元，对个人和家庭补助支出</w:t>
      </w:r>
      <w:r>
        <w:rPr>
          <w:rFonts w:hint="eastAsia" w:ascii="仿宋" w:hAnsi="仿宋" w:eastAsia="仿宋"/>
          <w:sz w:val="32"/>
          <w:szCs w:val="32"/>
          <w:lang w:val="en-US" w:eastAsia="zh-CN"/>
        </w:rPr>
        <w:t>9.65</w:t>
      </w:r>
      <w:r>
        <w:rPr>
          <w:rFonts w:hint="eastAsia" w:ascii="仿宋" w:hAnsi="仿宋" w:eastAsia="仿宋"/>
          <w:sz w:val="32"/>
          <w:szCs w:val="32"/>
        </w:rPr>
        <w:t>万元，</w:t>
      </w:r>
      <w:r>
        <w:rPr>
          <w:rFonts w:hint="eastAsia" w:ascii="仿宋" w:hAnsi="仿宋" w:eastAsia="仿宋"/>
          <w:sz w:val="32"/>
          <w:szCs w:val="32"/>
          <w:lang w:eastAsia="zh-CN"/>
        </w:rPr>
        <w:t>对企业的补助</w:t>
      </w:r>
      <w:r>
        <w:rPr>
          <w:rFonts w:hint="eastAsia" w:ascii="仿宋" w:hAnsi="仿宋" w:eastAsia="仿宋"/>
          <w:sz w:val="32"/>
          <w:szCs w:val="32"/>
          <w:lang w:val="en-US" w:eastAsia="zh-CN"/>
        </w:rPr>
        <w:t>133.28万元。</w:t>
      </w: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年决算总收</w:t>
      </w:r>
      <w:r>
        <w:rPr>
          <w:rFonts w:hint="eastAsia" w:ascii="仿宋" w:hAnsi="仿宋" w:eastAsia="仿宋"/>
          <w:sz w:val="32"/>
          <w:szCs w:val="32"/>
          <w:lang w:eastAsia="zh-CN"/>
        </w:rPr>
        <w:t>入</w:t>
      </w:r>
      <w:r>
        <w:rPr>
          <w:rFonts w:hint="eastAsia" w:ascii="仿宋" w:hAnsi="仿宋" w:eastAsia="仿宋"/>
          <w:sz w:val="32"/>
          <w:szCs w:val="32"/>
          <w:lang w:val="en-US" w:eastAsia="zh-CN"/>
        </w:rPr>
        <w:t>2487.47</w:t>
      </w:r>
      <w:r>
        <w:rPr>
          <w:rFonts w:hint="eastAsia" w:ascii="仿宋" w:hAnsi="仿宋" w:eastAsia="仿宋"/>
          <w:sz w:val="32"/>
          <w:szCs w:val="32"/>
        </w:rPr>
        <w:t>万元，决算总支出</w:t>
      </w:r>
      <w:r>
        <w:rPr>
          <w:rFonts w:hint="eastAsia" w:ascii="仿宋" w:hAnsi="仿宋" w:eastAsia="仿宋"/>
          <w:sz w:val="32"/>
          <w:szCs w:val="32"/>
          <w:lang w:val="en-US" w:eastAsia="zh-CN"/>
        </w:rPr>
        <w:t>2028.34</w:t>
      </w:r>
      <w:r>
        <w:rPr>
          <w:rFonts w:hint="eastAsia" w:ascii="仿宋" w:hAnsi="仿宋" w:eastAsia="仿宋"/>
          <w:sz w:val="32"/>
          <w:szCs w:val="32"/>
        </w:rPr>
        <w:t>万元，结转下年度资金</w:t>
      </w:r>
      <w:r>
        <w:rPr>
          <w:rFonts w:hint="eastAsia" w:ascii="仿宋" w:hAnsi="仿宋" w:eastAsia="仿宋"/>
          <w:sz w:val="32"/>
          <w:szCs w:val="32"/>
          <w:lang w:val="en-US" w:eastAsia="zh-CN"/>
        </w:rPr>
        <w:t>459.13</w:t>
      </w:r>
      <w:r>
        <w:rPr>
          <w:rFonts w:hint="eastAsia" w:ascii="仿宋" w:hAnsi="仿宋" w:eastAsia="仿宋"/>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根据预算编制要求，我局</w:t>
      </w:r>
      <w:r>
        <w:rPr>
          <w:rFonts w:hint="eastAsia" w:ascii="仿宋_GB2312" w:hAnsi="仿宋_GB2312" w:eastAsia="仿宋_GB2312" w:cs="仿宋_GB2312"/>
          <w:sz w:val="32"/>
          <w:szCs w:val="32"/>
          <w:lang w:val="en-US" w:eastAsia="zh-CN"/>
        </w:rPr>
        <w:t>2018年将全部收支纳入预算编制，共编制项目支出预算15个（常规类项目支出10个，发展类5个）。编制项目支出绩效目标11个（编制常规类项目支出绩效6个，编制发展类项目支出绩效5个）</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编报</w:t>
      </w:r>
      <w:r>
        <w:rPr>
          <w:rFonts w:hint="eastAsia" w:ascii="仿宋_GB2312" w:hAnsi="仿宋_GB2312" w:eastAsia="仿宋_GB2312" w:cs="仿宋_GB2312"/>
          <w:sz w:val="32"/>
          <w:szCs w:val="32"/>
        </w:rPr>
        <w:t>报的</w:t>
      </w:r>
      <w:r>
        <w:rPr>
          <w:rFonts w:hint="eastAsia" w:ascii="仿宋_GB2312" w:hAnsi="仿宋_GB2312" w:eastAsia="仿宋_GB2312" w:cs="仿宋_GB2312"/>
          <w:sz w:val="32"/>
          <w:szCs w:val="32"/>
          <w:lang w:eastAsia="zh-CN"/>
        </w:rPr>
        <w:t>合理、</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eastAsia="zh-CN"/>
        </w:rPr>
        <w:t>。在项目实施及经费支出中，严格按照中央、省、市及单位内部相关规定执行，加强内部控制及管理，确保财政资金高效利用。在</w:t>
      </w:r>
      <w:r>
        <w:rPr>
          <w:rFonts w:hint="eastAsia" w:ascii="仿宋_GB2312" w:hAnsi="仿宋_GB2312" w:eastAsia="仿宋_GB2312" w:cs="仿宋_GB2312"/>
          <w:sz w:val="32"/>
          <w:szCs w:val="32"/>
        </w:rPr>
        <w:t>绩效评价</w:t>
      </w:r>
      <w:r>
        <w:rPr>
          <w:rFonts w:hint="eastAsia" w:ascii="仿宋_GB2312" w:hAnsi="仿宋_GB2312" w:eastAsia="仿宋_GB2312" w:cs="仿宋_GB2312"/>
          <w:sz w:val="32"/>
          <w:szCs w:val="32"/>
          <w:lang w:eastAsia="zh-CN"/>
        </w:rPr>
        <w:t>上，始终秉承</w:t>
      </w:r>
      <w:r>
        <w:rPr>
          <w:rFonts w:hint="eastAsia" w:ascii="仿宋_GB2312" w:hAnsi="仿宋_GB2312" w:eastAsia="仿宋_GB2312" w:cs="仿宋_GB2312"/>
          <w:sz w:val="32"/>
          <w:szCs w:val="32"/>
        </w:rPr>
        <w:t>客观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公正</w:t>
      </w:r>
      <w:r>
        <w:rPr>
          <w:rFonts w:hint="eastAsia" w:ascii="仿宋_GB2312" w:hAnsi="仿宋_GB2312" w:eastAsia="仿宋_GB2312" w:cs="仿宋_GB2312"/>
          <w:sz w:val="32"/>
          <w:szCs w:val="32"/>
          <w:lang w:eastAsia="zh-CN"/>
        </w:rPr>
        <w:t>的原则，对发现的问题及时反馈并整改落实。</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我局项目预算严格按照预算编制要求实施编报，分配、实施，并选取重点项目进行绩效评价。</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根据全面预算绩效管理要求，我局在</w:t>
      </w:r>
      <w:r>
        <w:rPr>
          <w:rFonts w:hint="eastAsia" w:ascii="仿宋_GB2312" w:hAnsi="仿宋_GB2312" w:eastAsia="仿宋_GB2312" w:cs="仿宋_GB2312"/>
          <w:sz w:val="32"/>
          <w:szCs w:val="32"/>
          <w:highlight w:val="none"/>
          <w:lang w:val="en-US" w:eastAsia="zh-CN"/>
        </w:rPr>
        <w:t>2018年对城市管理购买服务项目支出绩效进行自评，并按照市财政统一安排，接受其现场评价。根据自评和现场评价组的反馈，我局在城市管理购买服务项目支出上，立项程序较为完善，预算及绩效目标编制规范、合理，监管到位，财务制度健全，资金安排及支付使用符合规定的程序，较好的达到了城市管理购买服务的目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 w:hAnsi="仿宋" w:eastAsia="仿宋" w:cs="仿宋_GB2312"/>
          <w:sz w:val="32"/>
          <w:szCs w:val="32"/>
        </w:rPr>
      </w:pPr>
      <w:r>
        <w:rPr>
          <w:rFonts w:hint="eastAsia" w:ascii="仿宋_GB2312" w:eastAsia="仿宋_GB2312" w:cs="Times New Roman"/>
          <w:sz w:val="32"/>
          <w:szCs w:val="32"/>
          <w:lang w:val="en-US" w:eastAsia="zh-CN"/>
        </w:rPr>
        <w:t>2019年度根据市财政局《关于开展2019年市级财政支出效评价工作的通知的要求》，我局领导高度重视，积极安排部署落实，及时组织人员对2018年度拆除违法建设、违规设置构建筑拆（清）除经费支出绩效及2018年度部门整体支出绩</w:t>
      </w:r>
      <w:r>
        <w:rPr>
          <w:rFonts w:hint="eastAsia" w:ascii="仿宋_GB2312" w:eastAsia="仿宋_GB2312" w:cs="Times New Roman"/>
          <w:sz w:val="32"/>
          <w:szCs w:val="32"/>
          <w:highlight w:val="none"/>
          <w:lang w:val="en-US" w:eastAsia="zh-CN"/>
        </w:rPr>
        <w:t>效开展自评工作，并及时报送相关部门备案，接受现场监督检查。</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 w:hAnsi="仿宋" w:eastAsia="仿宋" w:cs="仿宋_GB2312"/>
          <w:sz w:val="32"/>
          <w:szCs w:val="32"/>
        </w:rPr>
      </w:pPr>
      <w:r>
        <w:rPr>
          <w:rFonts w:ascii="仿宋" w:hAnsi="仿宋" w:eastAsia="仿宋" w:cs="仿宋_GB2312"/>
          <w:sz w:val="32"/>
          <w:szCs w:val="32"/>
        </w:rPr>
        <w:t>（一）评价结论。</w:t>
      </w:r>
      <w:r>
        <w:rPr>
          <w:rFonts w:hint="eastAsia" w:ascii="仿宋_GB2312" w:hAnsi="仿宋_GB2312" w:eastAsia="仿宋_GB2312" w:cs="仿宋_GB2312"/>
          <w:sz w:val="32"/>
          <w:szCs w:val="32"/>
          <w:lang w:eastAsia="zh-CN"/>
        </w:rPr>
        <w:t>根据市委政府的工作部署和安排，</w:t>
      </w:r>
      <w:r>
        <w:rPr>
          <w:rFonts w:hint="eastAsia" w:ascii="仿宋_GB2312" w:hAnsi="仿宋_GB2312" w:eastAsia="仿宋_GB2312" w:cs="仿宋_GB2312"/>
          <w:sz w:val="32"/>
          <w:szCs w:val="32"/>
          <w:lang w:val="en-US" w:eastAsia="zh-CN"/>
        </w:rPr>
        <w:t>2018年我局较好地各项城市管理工作任务，重点工作任务实际完成情况较好，基本达到了预期的绩效目标。</w:t>
      </w:r>
    </w:p>
    <w:p>
      <w:pPr>
        <w:pStyle w:val="12"/>
        <w:keepNext w:val="0"/>
        <w:keepLines w:val="0"/>
        <w:widowControl/>
        <w:suppressLineNumbers w:val="0"/>
        <w:pBdr>
          <w:top w:val="none" w:color="auto" w:sz="0" w:space="0"/>
          <w:bottom w:val="none" w:color="auto" w:sz="0" w:space="0"/>
        </w:pBdr>
        <w:spacing w:before="0" w:beforeAutospacing="0" w:after="0" w:afterAutospacing="0" w:line="450" w:lineRule="atLeast"/>
        <w:ind w:left="0" w:right="0" w:firstLine="645"/>
        <w:rPr>
          <w:rFonts w:hint="eastAsia" w:ascii="仿宋_GB2312" w:hAnsi="仿宋_GB2312" w:eastAsia="仿宋_GB2312" w:cs="仿宋_GB2312"/>
          <w:b/>
          <w:bCs/>
          <w:sz w:val="32"/>
          <w:szCs w:val="32"/>
          <w:lang w:eastAsia="zh-CN"/>
        </w:rPr>
      </w:pPr>
      <w:r>
        <w:rPr>
          <w:rFonts w:ascii="仿宋" w:hAnsi="仿宋" w:eastAsia="仿宋" w:cs="仿宋_GB2312"/>
          <w:sz w:val="32"/>
          <w:szCs w:val="32"/>
        </w:rPr>
        <w:t>（二）存在问题</w:t>
      </w:r>
      <w:r>
        <w:rPr>
          <w:rFonts w:hint="eastAsia" w:ascii="仿宋_GB2312" w:hAnsi="仿宋_GB2312" w:eastAsia="仿宋_GB2312" w:cs="仿宋_GB2312"/>
          <w:kern w:val="2"/>
          <w:sz w:val="32"/>
          <w:szCs w:val="32"/>
          <w:lang w:val="en-US" w:eastAsia="zh-CN" w:bidi="ar-SA"/>
        </w:rPr>
        <w:t>及改进建议。一是</w:t>
      </w:r>
      <w:r>
        <w:rPr>
          <w:rFonts w:ascii="仿宋_GB2312" w:hAnsi="微软雅黑" w:eastAsia="仿宋_GB2312" w:cs="仿宋_GB2312"/>
          <w:color w:val="000000"/>
          <w:sz w:val="31"/>
          <w:szCs w:val="31"/>
          <w:shd w:val="clear" w:fill="FFFFFF"/>
        </w:rPr>
        <w:t>部分项目推动、实施进程较慢；二是个别项目制定绩效目标比较笼统，没有细</w:t>
      </w:r>
      <w:r>
        <w:rPr>
          <w:rFonts w:hint="eastAsia" w:ascii="仿宋_GB2312" w:hAnsi="仿宋_GB2312" w:eastAsia="仿宋_GB2312" w:cs="仿宋_GB2312"/>
          <w:kern w:val="2"/>
          <w:sz w:val="32"/>
          <w:szCs w:val="32"/>
          <w:lang w:val="en-US" w:eastAsia="zh-CN" w:bidi="ar-SA"/>
        </w:rPr>
        <w:t>化，缺乏完整的绩效管理体系</w:t>
      </w:r>
      <w:r>
        <w:rPr>
          <w:rFonts w:ascii="仿宋_GB2312" w:hAnsi="微软雅黑" w:eastAsia="仿宋_GB2312" w:cs="仿宋_GB2312"/>
          <w:color w:val="000000"/>
          <w:sz w:val="31"/>
          <w:szCs w:val="31"/>
          <w:shd w:val="clear" w:fill="FFFFFF"/>
        </w:rPr>
        <w:t>。下一步改进措施：一是</w:t>
      </w:r>
      <w:r>
        <w:rPr>
          <w:rFonts w:hint="eastAsia" w:ascii="仿宋_GB2312" w:hAnsi="微软雅黑" w:eastAsia="仿宋_GB2312" w:cs="仿宋_GB2312"/>
          <w:color w:val="000000"/>
          <w:sz w:val="31"/>
          <w:szCs w:val="31"/>
          <w:shd w:val="clear" w:fill="FFFFFF"/>
          <w:lang w:eastAsia="zh-CN"/>
        </w:rPr>
        <w:t>制定项目实施进度时间表，</w:t>
      </w:r>
      <w:r>
        <w:rPr>
          <w:rFonts w:ascii="仿宋_GB2312" w:hAnsi="微软雅黑" w:eastAsia="仿宋_GB2312" w:cs="仿宋_GB2312"/>
          <w:color w:val="000000"/>
          <w:sz w:val="31"/>
          <w:szCs w:val="31"/>
          <w:shd w:val="clear" w:fill="FFFFFF"/>
        </w:rPr>
        <w:t>定期通报项目实施情况，督促项目实施进度；二是</w:t>
      </w:r>
      <w:r>
        <w:rPr>
          <w:rFonts w:hint="eastAsia" w:ascii="仿宋_GB2312" w:hAnsi="微软雅黑" w:eastAsia="仿宋_GB2312" w:cs="仿宋_GB2312"/>
          <w:color w:val="000000"/>
          <w:sz w:val="31"/>
          <w:szCs w:val="31"/>
          <w:shd w:val="clear" w:fill="FFFFFF"/>
          <w:lang w:eastAsia="zh-CN"/>
        </w:rPr>
        <w:t>加强对绩效目标管理的认识，制定完善</w:t>
      </w:r>
      <w:r>
        <w:rPr>
          <w:rFonts w:hint="eastAsia" w:ascii="仿宋_GB2312" w:hAnsi="仿宋_GB2312" w:eastAsia="仿宋_GB2312" w:cs="仿宋_GB2312"/>
          <w:kern w:val="2"/>
          <w:sz w:val="32"/>
          <w:szCs w:val="32"/>
          <w:lang w:val="en-US" w:eastAsia="zh-CN" w:bidi="ar-SA"/>
        </w:rPr>
        <w:t>绩效管理体系，</w:t>
      </w:r>
      <w:r>
        <w:rPr>
          <w:rFonts w:ascii="仿宋_GB2312" w:hAnsi="微软雅黑" w:eastAsia="仿宋_GB2312" w:cs="仿宋_GB2312"/>
          <w:color w:val="000000"/>
          <w:sz w:val="31"/>
          <w:szCs w:val="31"/>
          <w:shd w:val="clear" w:fill="FFFFFF"/>
        </w:rPr>
        <w:t>指导、督促项目</w:t>
      </w:r>
      <w:r>
        <w:rPr>
          <w:rFonts w:hint="eastAsia" w:ascii="仿宋_GB2312" w:hAnsi="微软雅黑" w:eastAsia="仿宋_GB2312" w:cs="仿宋_GB2312"/>
          <w:color w:val="000000"/>
          <w:sz w:val="31"/>
          <w:szCs w:val="31"/>
          <w:shd w:val="clear" w:fill="FFFFFF"/>
          <w:lang w:eastAsia="zh-CN"/>
        </w:rPr>
        <w:t>实施</w:t>
      </w:r>
      <w:r>
        <w:rPr>
          <w:rFonts w:ascii="仿宋_GB2312" w:hAnsi="微软雅黑" w:eastAsia="仿宋_GB2312" w:cs="仿宋_GB2312"/>
          <w:color w:val="000000"/>
          <w:sz w:val="31"/>
          <w:szCs w:val="31"/>
          <w:shd w:val="clear" w:fill="FFFFFF"/>
        </w:rPr>
        <w:t>单位进一步细化、明确项目绩效目标；三是进一步建立健全内部制度控制管理建设，</w:t>
      </w:r>
      <w:r>
        <w:rPr>
          <w:rFonts w:hint="eastAsia" w:ascii="仿宋_GB2312" w:hAnsi="微软雅黑" w:eastAsia="仿宋_GB2312" w:cs="仿宋_GB2312"/>
          <w:color w:val="000000"/>
          <w:sz w:val="31"/>
          <w:szCs w:val="31"/>
          <w:shd w:val="clear" w:fill="FFFFFF"/>
          <w:lang w:eastAsia="zh-CN"/>
        </w:rPr>
        <w:t>严把审核关口</w:t>
      </w:r>
      <w:r>
        <w:rPr>
          <w:rFonts w:ascii="仿宋_GB2312" w:hAnsi="微软雅黑" w:eastAsia="仿宋_GB2312" w:cs="仿宋_GB2312"/>
          <w:color w:val="000000"/>
          <w:sz w:val="31"/>
          <w:szCs w:val="31"/>
          <w:shd w:val="clear" w:fill="FFFFFF"/>
        </w:rPr>
        <w:t>，进一步规范</w:t>
      </w:r>
      <w:r>
        <w:rPr>
          <w:rFonts w:hint="eastAsia" w:ascii="仿宋_GB2312" w:hAnsi="微软雅黑" w:eastAsia="仿宋_GB2312" w:cs="仿宋_GB2312"/>
          <w:color w:val="000000"/>
          <w:sz w:val="31"/>
          <w:szCs w:val="31"/>
          <w:shd w:val="clear" w:fill="FFFFFF"/>
          <w:lang w:eastAsia="zh-CN"/>
        </w:rPr>
        <w:t>项目</w:t>
      </w:r>
      <w:r>
        <w:rPr>
          <w:rFonts w:ascii="仿宋_GB2312" w:hAnsi="微软雅黑" w:eastAsia="仿宋_GB2312" w:cs="仿宋_GB2312"/>
          <w:color w:val="000000"/>
          <w:sz w:val="31"/>
          <w:szCs w:val="31"/>
          <w:shd w:val="clear" w:fill="FFFFFF"/>
        </w:rPr>
        <w:t>流程。</w:t>
      </w:r>
    </w:p>
    <w:p>
      <w:pPr>
        <w:spacing w:line="580" w:lineRule="exact"/>
        <w:rPr>
          <w:rFonts w:ascii="仿宋_GB2312" w:hAnsi="仿宋_GB2312" w:eastAsia="仿宋_GB2312" w:cs="仿宋_GB2312"/>
          <w:sz w:val="32"/>
          <w:szCs w:val="32"/>
        </w:rPr>
      </w:pPr>
    </w:p>
    <w:p>
      <w:pPr>
        <w:spacing w:line="600" w:lineRule="exact"/>
        <w:jc w:val="center"/>
        <w:outlineLvl w:val="0"/>
        <w:rPr>
          <w:rStyle w:val="32"/>
          <w:rFonts w:ascii="黑体" w:hAnsi="黑体" w:eastAsia="黑体"/>
          <w:b w:val="0"/>
        </w:rPr>
      </w:pPr>
      <w:bookmarkStart w:id="65" w:name="_Toc15396618"/>
      <w:r>
        <w:rPr>
          <w:rFonts w:hint="eastAsia" w:ascii="黑体" w:hAnsi="黑体" w:eastAsia="黑体"/>
          <w:color w:val="000000"/>
          <w:sz w:val="44"/>
          <w:szCs w:val="44"/>
        </w:rPr>
        <w:t>第</w:t>
      </w:r>
      <w:r>
        <w:rPr>
          <w:rStyle w:val="32"/>
          <w:rFonts w:hint="eastAsia" w:ascii="黑体" w:hAnsi="黑体" w:eastAsia="黑体"/>
          <w:b w:val="0"/>
        </w:rPr>
        <w:t>五部分 附表</w:t>
      </w:r>
      <w:bookmarkEnd w:id="61"/>
      <w:bookmarkEnd w:id="6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6" w:name="_Toc15396619"/>
      <w:r>
        <w:rPr>
          <w:rFonts w:hint="eastAsia" w:ascii="仿宋" w:hAnsi="仿宋" w:eastAsia="仿宋"/>
          <w:b w:val="0"/>
          <w:color w:val="000000"/>
        </w:rPr>
        <w:t>一、收</w:t>
      </w:r>
      <w:r>
        <w:rPr>
          <w:rStyle w:val="33"/>
          <w:rFonts w:hint="eastAsia" w:ascii="仿宋" w:hAnsi="仿宋" w:eastAsia="仿宋"/>
          <w:b w:val="0"/>
          <w:bCs w:val="0"/>
        </w:rPr>
        <w:t>入支出决算总表</w:t>
      </w:r>
      <w:bookmarkEnd w:id="66"/>
    </w:p>
    <w:p>
      <w:pPr>
        <w:pStyle w:val="3"/>
        <w:rPr>
          <w:rFonts w:ascii="仿宋" w:hAnsi="仿宋" w:eastAsia="仿宋"/>
          <w:color w:val="000000"/>
        </w:rPr>
      </w:pPr>
      <w:bookmarkStart w:id="67" w:name="_Toc15396620"/>
      <w:r>
        <w:rPr>
          <w:rFonts w:hint="eastAsia" w:ascii="仿宋" w:hAnsi="仿宋" w:eastAsia="仿宋"/>
          <w:b w:val="0"/>
          <w:color w:val="000000"/>
        </w:rPr>
        <w:t>二、收</w:t>
      </w:r>
      <w:r>
        <w:rPr>
          <w:rStyle w:val="33"/>
          <w:rFonts w:hint="eastAsia" w:ascii="仿宋" w:hAnsi="仿宋" w:eastAsia="仿宋"/>
          <w:b w:val="0"/>
          <w:bCs w:val="0"/>
        </w:rPr>
        <w:t>入总表</w:t>
      </w:r>
      <w:bookmarkEnd w:id="67"/>
    </w:p>
    <w:p>
      <w:pPr>
        <w:pStyle w:val="3"/>
        <w:rPr>
          <w:rFonts w:ascii="仿宋" w:hAnsi="仿宋" w:eastAsia="仿宋"/>
          <w:color w:val="000000"/>
        </w:rPr>
      </w:pPr>
      <w:bookmarkStart w:id="68" w:name="_Toc15396621"/>
      <w:r>
        <w:rPr>
          <w:rStyle w:val="33"/>
          <w:rFonts w:hint="eastAsia" w:ascii="仿宋" w:hAnsi="仿宋" w:eastAsia="仿宋"/>
          <w:b w:val="0"/>
          <w:bCs w:val="0"/>
        </w:rPr>
        <w:t>三、</w:t>
      </w:r>
      <w:r>
        <w:rPr>
          <w:rFonts w:hint="eastAsia" w:ascii="仿宋" w:hAnsi="仿宋" w:eastAsia="仿宋"/>
          <w:b w:val="0"/>
          <w:color w:val="000000"/>
        </w:rPr>
        <w:t>支</w:t>
      </w:r>
      <w:r>
        <w:rPr>
          <w:rStyle w:val="33"/>
          <w:rFonts w:hint="eastAsia" w:ascii="仿宋" w:hAnsi="仿宋" w:eastAsia="仿宋"/>
          <w:b w:val="0"/>
          <w:bCs w:val="0"/>
        </w:rPr>
        <w:t>出总表</w:t>
      </w:r>
      <w:bookmarkEnd w:id="68"/>
    </w:p>
    <w:p>
      <w:pPr>
        <w:pStyle w:val="3"/>
        <w:rPr>
          <w:rFonts w:ascii="仿宋" w:hAnsi="仿宋" w:eastAsia="仿宋"/>
          <w:b w:val="0"/>
          <w:color w:val="000000"/>
        </w:rPr>
      </w:pPr>
      <w:bookmarkStart w:id="69" w:name="_Toc15396622"/>
      <w:r>
        <w:rPr>
          <w:rStyle w:val="33"/>
          <w:rFonts w:hint="eastAsia" w:ascii="仿宋" w:hAnsi="仿宋" w:eastAsia="仿宋"/>
          <w:b w:val="0"/>
          <w:bCs w:val="0"/>
        </w:rPr>
        <w:t>四、</w:t>
      </w:r>
      <w:r>
        <w:rPr>
          <w:rFonts w:hint="eastAsia" w:ascii="仿宋" w:hAnsi="仿宋" w:eastAsia="仿宋"/>
          <w:b w:val="0"/>
          <w:color w:val="000000"/>
        </w:rPr>
        <w:t>财</w:t>
      </w:r>
      <w:r>
        <w:rPr>
          <w:rStyle w:val="33"/>
          <w:rFonts w:hint="eastAsia" w:ascii="仿宋" w:hAnsi="仿宋" w:eastAsia="仿宋"/>
          <w:b w:val="0"/>
          <w:bCs w:val="0"/>
        </w:rPr>
        <w:t>政拨款收入支出决算总表</w:t>
      </w:r>
      <w:bookmarkEnd w:id="69"/>
    </w:p>
    <w:p>
      <w:pPr>
        <w:pStyle w:val="3"/>
        <w:rPr>
          <w:rFonts w:ascii="仿宋" w:hAnsi="仿宋" w:eastAsia="仿宋"/>
          <w:color w:val="000000"/>
        </w:rPr>
      </w:pPr>
      <w:bookmarkStart w:id="70" w:name="_Toc15396623"/>
      <w:r>
        <w:rPr>
          <w:rStyle w:val="33"/>
          <w:rFonts w:hint="eastAsia" w:ascii="仿宋" w:hAnsi="仿宋" w:eastAsia="仿宋"/>
          <w:b w:val="0"/>
          <w:bCs w:val="0"/>
        </w:rPr>
        <w:t>五、</w:t>
      </w:r>
      <w:r>
        <w:rPr>
          <w:rFonts w:hint="eastAsia" w:ascii="仿宋" w:hAnsi="仿宋" w:eastAsia="仿宋"/>
          <w:b w:val="0"/>
          <w:color w:val="000000"/>
        </w:rPr>
        <w:t>财</w:t>
      </w:r>
      <w:r>
        <w:rPr>
          <w:rStyle w:val="33"/>
          <w:rFonts w:hint="eastAsia" w:ascii="仿宋" w:hAnsi="仿宋" w:eastAsia="仿宋"/>
          <w:b w:val="0"/>
          <w:bCs w:val="0"/>
        </w:rPr>
        <w:t>政拨款支出决算明细表（政府经济分类科目）</w:t>
      </w:r>
      <w:bookmarkEnd w:id="70"/>
    </w:p>
    <w:p>
      <w:pPr>
        <w:pStyle w:val="3"/>
        <w:rPr>
          <w:rFonts w:ascii="仿宋" w:hAnsi="仿宋" w:eastAsia="仿宋"/>
          <w:color w:val="000000"/>
        </w:rPr>
      </w:pPr>
      <w:bookmarkStart w:id="71" w:name="_Toc15396624"/>
      <w:r>
        <w:rPr>
          <w:rStyle w:val="33"/>
          <w:rFonts w:hint="eastAsia" w:ascii="仿宋" w:hAnsi="仿宋" w:eastAsia="仿宋"/>
          <w:b w:val="0"/>
          <w:bCs w:val="0"/>
        </w:rPr>
        <w:t>六、</w:t>
      </w:r>
      <w:r>
        <w:rPr>
          <w:rFonts w:hint="eastAsia" w:ascii="仿宋" w:hAnsi="仿宋" w:eastAsia="仿宋"/>
          <w:b w:val="0"/>
          <w:color w:val="000000"/>
        </w:rPr>
        <w:t>一</w:t>
      </w:r>
      <w:r>
        <w:rPr>
          <w:rStyle w:val="33"/>
          <w:rFonts w:hint="eastAsia" w:ascii="仿宋" w:hAnsi="仿宋" w:eastAsia="仿宋"/>
          <w:b w:val="0"/>
          <w:bCs w:val="0"/>
        </w:rPr>
        <w:t>般公共预算财政拨款支出决算表</w:t>
      </w:r>
      <w:bookmarkEnd w:id="71"/>
    </w:p>
    <w:p>
      <w:pPr>
        <w:pStyle w:val="3"/>
        <w:rPr>
          <w:rFonts w:ascii="仿宋" w:hAnsi="仿宋" w:eastAsia="仿宋"/>
          <w:color w:val="000000"/>
        </w:rPr>
      </w:pPr>
      <w:bookmarkStart w:id="72" w:name="_Toc15396625"/>
      <w:r>
        <w:rPr>
          <w:rStyle w:val="33"/>
          <w:rFonts w:hint="eastAsia" w:ascii="仿宋" w:hAnsi="仿宋" w:eastAsia="仿宋"/>
          <w:b w:val="0"/>
          <w:bCs w:val="0"/>
        </w:rPr>
        <w:t>七、</w:t>
      </w:r>
      <w:r>
        <w:rPr>
          <w:rFonts w:hint="eastAsia" w:ascii="仿宋" w:hAnsi="仿宋" w:eastAsia="仿宋"/>
          <w:b w:val="0"/>
          <w:color w:val="000000"/>
        </w:rPr>
        <w:t>一</w:t>
      </w:r>
      <w:r>
        <w:rPr>
          <w:rStyle w:val="33"/>
          <w:rFonts w:hint="eastAsia" w:ascii="仿宋" w:hAnsi="仿宋" w:eastAsia="仿宋"/>
          <w:b w:val="0"/>
          <w:bCs w:val="0"/>
        </w:rPr>
        <w:t>般公共预算财政拨款支出决算明细表</w:t>
      </w:r>
      <w:bookmarkEnd w:id="72"/>
    </w:p>
    <w:p>
      <w:pPr>
        <w:pStyle w:val="3"/>
        <w:rPr>
          <w:rFonts w:ascii="仿宋" w:hAnsi="仿宋" w:eastAsia="仿宋"/>
          <w:color w:val="000000"/>
        </w:rPr>
      </w:pPr>
      <w:bookmarkStart w:id="73" w:name="_Toc15396626"/>
      <w:r>
        <w:rPr>
          <w:rStyle w:val="33"/>
          <w:rFonts w:hint="eastAsia" w:ascii="仿宋" w:hAnsi="仿宋" w:eastAsia="仿宋"/>
          <w:b w:val="0"/>
          <w:bCs w:val="0"/>
        </w:rPr>
        <w:t>八、</w:t>
      </w:r>
      <w:r>
        <w:rPr>
          <w:rFonts w:hint="eastAsia" w:ascii="仿宋" w:hAnsi="仿宋" w:eastAsia="仿宋"/>
          <w:b w:val="0"/>
          <w:color w:val="000000"/>
        </w:rPr>
        <w:t>一</w:t>
      </w:r>
      <w:r>
        <w:rPr>
          <w:rStyle w:val="33"/>
          <w:rFonts w:hint="eastAsia" w:ascii="仿宋" w:hAnsi="仿宋" w:eastAsia="仿宋"/>
          <w:b w:val="0"/>
          <w:bCs w:val="0"/>
        </w:rPr>
        <w:t>般公共预算财政拨款基本支出决算表</w:t>
      </w:r>
      <w:bookmarkEnd w:id="73"/>
    </w:p>
    <w:p>
      <w:pPr>
        <w:pStyle w:val="3"/>
        <w:rPr>
          <w:rFonts w:ascii="仿宋" w:hAnsi="仿宋" w:eastAsia="仿宋"/>
          <w:color w:val="000000"/>
        </w:rPr>
      </w:pPr>
      <w:bookmarkStart w:id="74" w:name="_Toc15396627"/>
      <w:r>
        <w:rPr>
          <w:rStyle w:val="33"/>
          <w:rFonts w:hint="eastAsia" w:ascii="仿宋" w:hAnsi="仿宋" w:eastAsia="仿宋"/>
          <w:b w:val="0"/>
          <w:bCs w:val="0"/>
        </w:rPr>
        <w:t>九、</w:t>
      </w:r>
      <w:r>
        <w:rPr>
          <w:rFonts w:hint="eastAsia" w:ascii="仿宋" w:hAnsi="仿宋" w:eastAsia="仿宋"/>
          <w:b w:val="0"/>
          <w:color w:val="000000"/>
        </w:rPr>
        <w:t>一</w:t>
      </w:r>
      <w:r>
        <w:rPr>
          <w:rStyle w:val="33"/>
          <w:rFonts w:hint="eastAsia" w:ascii="仿宋" w:hAnsi="仿宋" w:eastAsia="仿宋"/>
          <w:b w:val="0"/>
          <w:bCs w:val="0"/>
        </w:rPr>
        <w:t>般公共预算财政拨款项目支出决算表</w:t>
      </w:r>
      <w:bookmarkEnd w:id="74"/>
    </w:p>
    <w:p>
      <w:pPr>
        <w:pStyle w:val="3"/>
        <w:rPr>
          <w:rFonts w:ascii="仿宋" w:hAnsi="仿宋" w:eastAsia="仿宋"/>
          <w:color w:val="000000"/>
        </w:rPr>
      </w:pPr>
      <w:bookmarkStart w:id="75" w:name="_Toc15396628"/>
      <w:r>
        <w:rPr>
          <w:rStyle w:val="33"/>
          <w:rFonts w:hint="eastAsia" w:ascii="仿宋" w:hAnsi="仿宋" w:eastAsia="仿宋"/>
          <w:b w:val="0"/>
          <w:bCs w:val="0"/>
        </w:rPr>
        <w:t>十、</w:t>
      </w:r>
      <w:r>
        <w:rPr>
          <w:rFonts w:hint="eastAsia" w:ascii="仿宋" w:hAnsi="仿宋" w:eastAsia="仿宋"/>
          <w:b w:val="0"/>
          <w:color w:val="000000"/>
        </w:rPr>
        <w:t>一</w:t>
      </w:r>
      <w:r>
        <w:rPr>
          <w:rStyle w:val="33"/>
          <w:rFonts w:hint="eastAsia" w:ascii="仿宋" w:hAnsi="仿宋" w:eastAsia="仿宋"/>
          <w:b w:val="0"/>
          <w:bCs w:val="0"/>
        </w:rPr>
        <w:t>般公共预算财政拨款“三公”经费支出决算表</w:t>
      </w:r>
      <w:bookmarkEnd w:id="75"/>
    </w:p>
    <w:p>
      <w:pPr>
        <w:pStyle w:val="3"/>
        <w:rPr>
          <w:rFonts w:ascii="仿宋" w:hAnsi="仿宋" w:eastAsia="仿宋"/>
          <w:color w:val="000000"/>
        </w:rPr>
      </w:pPr>
      <w:bookmarkStart w:id="76" w:name="_Toc15396629"/>
      <w:r>
        <w:rPr>
          <w:rStyle w:val="33"/>
          <w:rFonts w:hint="eastAsia" w:ascii="仿宋" w:hAnsi="仿宋" w:eastAsia="仿宋"/>
          <w:b w:val="0"/>
          <w:bCs w:val="0"/>
        </w:rPr>
        <w:t>十一、</w:t>
      </w:r>
      <w:r>
        <w:rPr>
          <w:rFonts w:hint="eastAsia" w:ascii="仿宋" w:hAnsi="仿宋" w:eastAsia="仿宋"/>
          <w:b w:val="0"/>
          <w:color w:val="000000"/>
        </w:rPr>
        <w:t>政</w:t>
      </w:r>
      <w:r>
        <w:rPr>
          <w:rStyle w:val="33"/>
          <w:rFonts w:hint="eastAsia" w:ascii="仿宋" w:hAnsi="仿宋" w:eastAsia="仿宋"/>
          <w:b w:val="0"/>
          <w:bCs w:val="0"/>
        </w:rPr>
        <w:t>府性基金预算财政拨款收入支出决算表</w:t>
      </w:r>
      <w:bookmarkEnd w:id="76"/>
    </w:p>
    <w:p>
      <w:pPr>
        <w:pStyle w:val="3"/>
        <w:rPr>
          <w:rFonts w:ascii="仿宋" w:hAnsi="仿宋" w:eastAsia="仿宋"/>
          <w:color w:val="000000"/>
        </w:rPr>
      </w:pPr>
      <w:bookmarkStart w:id="77" w:name="_Toc15396630"/>
      <w:r>
        <w:rPr>
          <w:rStyle w:val="33"/>
          <w:rFonts w:hint="eastAsia" w:ascii="仿宋" w:hAnsi="仿宋" w:eastAsia="仿宋"/>
          <w:b w:val="0"/>
          <w:bCs w:val="0"/>
        </w:rPr>
        <w:t>十二、</w:t>
      </w:r>
      <w:r>
        <w:rPr>
          <w:rFonts w:hint="eastAsia" w:ascii="仿宋" w:hAnsi="仿宋" w:eastAsia="仿宋"/>
          <w:b w:val="0"/>
          <w:color w:val="000000"/>
        </w:rPr>
        <w:t>政</w:t>
      </w:r>
      <w:r>
        <w:rPr>
          <w:rStyle w:val="33"/>
          <w:rFonts w:hint="eastAsia" w:ascii="仿宋" w:hAnsi="仿宋" w:eastAsia="仿宋"/>
          <w:b w:val="0"/>
          <w:bCs w:val="0"/>
        </w:rPr>
        <w:t>府性基金预算财政拨款“三公”经费支出决算表</w:t>
      </w:r>
      <w:bookmarkEnd w:id="77"/>
    </w:p>
    <w:p>
      <w:pPr>
        <w:pStyle w:val="3"/>
        <w:rPr>
          <w:rFonts w:ascii="仿宋" w:hAnsi="仿宋" w:eastAsia="仿宋"/>
          <w:color w:val="000000" w:themeColor="text1"/>
          <w14:textFill>
            <w14:solidFill>
              <w14:schemeClr w14:val="tx1"/>
            </w14:solidFill>
          </w14:textFill>
        </w:rPr>
      </w:pPr>
      <w:bookmarkStart w:id="78" w:name="_Toc15396631"/>
      <w:r>
        <w:rPr>
          <w:rStyle w:val="33"/>
          <w:rFonts w:hint="eastAsia" w:ascii="仿宋" w:hAnsi="仿宋" w:eastAsia="仿宋"/>
          <w:b w:val="0"/>
          <w:bCs w:val="0"/>
        </w:rPr>
        <w:t>十三、</w:t>
      </w:r>
      <w:r>
        <w:rPr>
          <w:rFonts w:hint="eastAsia" w:ascii="仿宋" w:hAnsi="仿宋" w:eastAsia="仿宋"/>
          <w:b w:val="0"/>
          <w:color w:val="000000"/>
        </w:rPr>
        <w:t>国</w:t>
      </w:r>
      <w:r>
        <w:rPr>
          <w:rStyle w:val="33"/>
          <w:rFonts w:hint="eastAsia" w:ascii="仿宋" w:hAnsi="仿宋" w:eastAsia="仿宋"/>
          <w:b w:val="0"/>
          <w:bCs w:val="0"/>
        </w:rPr>
        <w:t>有资本经营预算支出决算表</w:t>
      </w:r>
      <w:bookmarkEnd w:id="7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Hui-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8D924FF"/>
    <w:rsid w:val="09150032"/>
    <w:rsid w:val="0DA62F2A"/>
    <w:rsid w:val="10C055FF"/>
    <w:rsid w:val="12803510"/>
    <w:rsid w:val="12902F5D"/>
    <w:rsid w:val="16BB723D"/>
    <w:rsid w:val="19B508C0"/>
    <w:rsid w:val="1D5D3648"/>
    <w:rsid w:val="1EB81EFD"/>
    <w:rsid w:val="1F5864A1"/>
    <w:rsid w:val="240371BF"/>
    <w:rsid w:val="286026C6"/>
    <w:rsid w:val="29695134"/>
    <w:rsid w:val="29FD04D3"/>
    <w:rsid w:val="2CDF1554"/>
    <w:rsid w:val="319F7F4E"/>
    <w:rsid w:val="343B3273"/>
    <w:rsid w:val="3D7532CC"/>
    <w:rsid w:val="3E87513A"/>
    <w:rsid w:val="45215BE2"/>
    <w:rsid w:val="471204B2"/>
    <w:rsid w:val="49EB6877"/>
    <w:rsid w:val="4D257A2D"/>
    <w:rsid w:val="4E5A0F43"/>
    <w:rsid w:val="53610E92"/>
    <w:rsid w:val="5B8F73A9"/>
    <w:rsid w:val="5CAD4FA2"/>
    <w:rsid w:val="6A2F1D6C"/>
    <w:rsid w:val="6B244323"/>
    <w:rsid w:val="6DFA6994"/>
    <w:rsid w:val="6E9913D1"/>
    <w:rsid w:val="71C042BD"/>
    <w:rsid w:val="729E3449"/>
    <w:rsid w:val="73B744DA"/>
    <w:rsid w:val="770426DB"/>
    <w:rsid w:val="77562438"/>
    <w:rsid w:val="7B6816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9"/>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5"/>
    <w:semiHidden/>
    <w:unhideWhenUsed/>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99"/>
    <w:rPr>
      <w:b/>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Acronym"/>
    <w:basedOn w:val="14"/>
    <w:semiHidden/>
    <w:unhideWhenUsed/>
    <w:uiPriority w:val="99"/>
    <w:rPr>
      <w:bdr w:val="none" w:color="auto" w:sz="0" w:space="0"/>
    </w:rPr>
  </w:style>
  <w:style w:type="character" w:styleId="20">
    <w:name w:val="HTML Variable"/>
    <w:basedOn w:val="14"/>
    <w:semiHidden/>
    <w:unhideWhenUsed/>
    <w:qFormat/>
    <w:uiPriority w:val="99"/>
  </w:style>
  <w:style w:type="character" w:styleId="21">
    <w:name w:val="Hyperlink"/>
    <w:basedOn w:val="14"/>
    <w:unhideWhenUsed/>
    <w:qFormat/>
    <w:uiPriority w:val="99"/>
    <w:rPr>
      <w:color w:val="0000FF" w:themeColor="hyperlink"/>
      <w:u w:val="single"/>
      <w14:textFill>
        <w14:solidFill>
          <w14:schemeClr w14:val="hlink"/>
        </w14:solidFill>
      </w14:textFill>
    </w:rPr>
  </w:style>
  <w:style w:type="character" w:styleId="22">
    <w:name w:val="HTML Code"/>
    <w:basedOn w:val="14"/>
    <w:semiHidden/>
    <w:unhideWhenUsed/>
    <w:qFormat/>
    <w:uiPriority w:val="99"/>
    <w:rPr>
      <w:rFonts w:ascii="Courier New" w:hAnsi="Courier New"/>
      <w:sz w:val="20"/>
    </w:rPr>
  </w:style>
  <w:style w:type="character" w:styleId="23">
    <w:name w:val="HTML Cite"/>
    <w:basedOn w:val="14"/>
    <w:semiHidden/>
    <w:unhideWhenUsed/>
    <w:qFormat/>
    <w:uiPriority w:val="99"/>
  </w:style>
  <w:style w:type="character" w:customStyle="1" w:styleId="24">
    <w:name w:val="Header Char"/>
    <w:basedOn w:val="14"/>
    <w:semiHidden/>
    <w:qFormat/>
    <w:uiPriority w:val="99"/>
    <w:rPr>
      <w:rFonts w:ascii="Times New Roman" w:hAnsi="Times New Roman"/>
      <w:sz w:val="18"/>
      <w:szCs w:val="18"/>
    </w:rPr>
  </w:style>
  <w:style w:type="character" w:customStyle="1" w:styleId="25">
    <w:name w:val="页眉 Char"/>
    <w:link w:val="9"/>
    <w:semiHidden/>
    <w:qFormat/>
    <w:locked/>
    <w:uiPriority w:val="99"/>
    <w:rPr>
      <w:sz w:val="18"/>
    </w:rPr>
  </w:style>
  <w:style w:type="character" w:customStyle="1" w:styleId="26">
    <w:name w:val="Footer Char"/>
    <w:basedOn w:val="14"/>
    <w:semiHidden/>
    <w:qFormat/>
    <w:uiPriority w:val="99"/>
    <w:rPr>
      <w:rFonts w:ascii="Times New Roman" w:hAnsi="Times New Roman"/>
      <w:sz w:val="18"/>
      <w:szCs w:val="18"/>
    </w:rPr>
  </w:style>
  <w:style w:type="character" w:customStyle="1" w:styleId="27">
    <w:name w:val="页脚 Char"/>
    <w:link w:val="8"/>
    <w:qFormat/>
    <w:locked/>
    <w:uiPriority w:val="99"/>
    <w:rPr>
      <w:sz w:val="18"/>
    </w:rPr>
  </w:style>
  <w:style w:type="character" w:customStyle="1" w:styleId="28">
    <w:name w:val="Body Text Char"/>
    <w:basedOn w:val="14"/>
    <w:semiHidden/>
    <w:qFormat/>
    <w:uiPriority w:val="99"/>
    <w:rPr>
      <w:rFonts w:ascii="Times New Roman" w:hAnsi="Times New Roman"/>
      <w:szCs w:val="24"/>
    </w:rPr>
  </w:style>
  <w:style w:type="character" w:customStyle="1" w:styleId="29">
    <w:name w:val="正文文本 Char"/>
    <w:link w:val="5"/>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Char"/>
    <w:basedOn w:val="14"/>
    <w:link w:val="2"/>
    <w:qFormat/>
    <w:uiPriority w:val="9"/>
    <w:rPr>
      <w:rFonts w:ascii="Times New Roman" w:hAnsi="Times New Roman"/>
      <w:b/>
      <w:bCs/>
      <w:kern w:val="44"/>
      <w:sz w:val="44"/>
      <w:szCs w:val="44"/>
    </w:rPr>
  </w:style>
  <w:style w:type="character" w:customStyle="1" w:styleId="33">
    <w:name w:val="标题 2 Char"/>
    <w:basedOn w:val="14"/>
    <w:link w:val="3"/>
    <w:uiPriority w:val="9"/>
    <w:rPr>
      <w:rFonts w:asciiTheme="majorHAnsi" w:hAnsiTheme="majorHAnsi" w:eastAsiaTheme="majorEastAsia" w:cstheme="majorBidi"/>
      <w:b/>
      <w:bCs/>
      <w:kern w:val="2"/>
      <w:sz w:val="32"/>
      <w:szCs w:val="32"/>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14"/>
    <w:link w:val="7"/>
    <w:semiHidden/>
    <w:uiPriority w:val="99"/>
    <w:rPr>
      <w:rFonts w:ascii="Times New Roman" w:hAnsi="Times New Roman"/>
      <w:kern w:val="2"/>
      <w:sz w:val="18"/>
      <w:szCs w:val="18"/>
    </w:rPr>
  </w:style>
  <w:style w:type="character" w:customStyle="1" w:styleId="36">
    <w:name w:val="标题 3 Char"/>
    <w:basedOn w:val="14"/>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153</TotalTime>
  <ScaleCrop>false</ScaleCrop>
  <LinksUpToDate>false</LinksUpToDate>
  <CharactersWithSpaces>9641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lme</cp:lastModifiedBy>
  <cp:lastPrinted>2019-10-11T06:49:00Z</cp:lastPrinted>
  <dcterms:modified xsi:type="dcterms:W3CDTF">2019-10-11T07:52:54Z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